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727C7" w14:textId="4A6CFBDF" w:rsidR="000914E4" w:rsidRPr="000F0716" w:rsidRDefault="000914E4" w:rsidP="000914E4">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121</w:t>
      </w:r>
      <w:r>
        <w:rPr>
          <w:b/>
          <w:noProof/>
          <w:sz w:val="24"/>
        </w:rPr>
        <w:t xml:space="preserve">          </w:t>
      </w:r>
      <w:r>
        <w:rPr>
          <w:b/>
          <w:noProof/>
          <w:sz w:val="24"/>
        </w:rPr>
        <w:tab/>
        <w:t xml:space="preserve">          </w:t>
      </w:r>
      <w:r>
        <w:rPr>
          <w:rFonts w:eastAsia="Malgun Gothic"/>
          <w:b/>
          <w:bCs/>
          <w:sz w:val="24"/>
          <w:szCs w:val="24"/>
          <w:lang w:eastAsia="zh-CN"/>
        </w:rPr>
        <w:t>R2-2</w:t>
      </w:r>
      <w:r w:rsidR="004F6454">
        <w:rPr>
          <w:rFonts w:eastAsia="Malgun Gothic"/>
          <w:b/>
          <w:bCs/>
          <w:sz w:val="24"/>
          <w:szCs w:val="24"/>
          <w:lang w:eastAsia="zh-CN"/>
        </w:rPr>
        <w:t>301612</w:t>
      </w:r>
    </w:p>
    <w:p w14:paraId="471DCF90" w14:textId="77777777" w:rsidR="000914E4" w:rsidRPr="008A4B03" w:rsidRDefault="000914E4" w:rsidP="000914E4">
      <w:pPr>
        <w:pStyle w:val="CRCoverPage"/>
        <w:tabs>
          <w:tab w:val="right" w:pos="9639"/>
        </w:tabs>
        <w:spacing w:before="120" w:after="0"/>
        <w:rPr>
          <w:b/>
          <w:noProof/>
          <w:sz w:val="24"/>
        </w:rPr>
      </w:pPr>
      <w:r>
        <w:rPr>
          <w:b/>
          <w:noProof/>
          <w:sz w:val="24"/>
        </w:rPr>
        <w:t>Athens, Greece,</w:t>
      </w:r>
      <w:r>
        <w:rPr>
          <w:rFonts w:cs="Arial"/>
          <w:b/>
          <w:sz w:val="24"/>
          <w:lang w:val="de-DE" w:eastAsia="zh-CN"/>
        </w:rPr>
        <w:t xml:space="preserve"> </w:t>
      </w:r>
      <w:r>
        <w:rPr>
          <w:rFonts w:cs="Arial"/>
          <w:b/>
          <w:sz w:val="24"/>
          <w:lang w:val="en-GB" w:eastAsia="zh-CN"/>
        </w:rPr>
        <w:t>27</w:t>
      </w:r>
      <w:r w:rsidRPr="002B21BA">
        <w:rPr>
          <w:rFonts w:cs="Arial"/>
          <w:b/>
          <w:sz w:val="24"/>
          <w:vertAlign w:val="superscript"/>
          <w:lang w:val="en-GB" w:eastAsia="zh-CN"/>
        </w:rPr>
        <w:t>th</w:t>
      </w:r>
      <w:r w:rsidRPr="002B21BA">
        <w:rPr>
          <w:rFonts w:cs="Arial"/>
          <w:b/>
          <w:sz w:val="24"/>
          <w:lang w:val="en-GB" w:eastAsia="zh-CN"/>
        </w:rPr>
        <w:t xml:space="preserve"> </w:t>
      </w:r>
      <w:r>
        <w:rPr>
          <w:rFonts w:cs="Arial"/>
          <w:b/>
          <w:sz w:val="24"/>
          <w:lang w:val="en-GB" w:eastAsia="zh-CN"/>
        </w:rPr>
        <w:t xml:space="preserve">Feb </w:t>
      </w:r>
      <w:r w:rsidRPr="002B21BA">
        <w:rPr>
          <w:rFonts w:cs="Arial"/>
          <w:b/>
          <w:sz w:val="24"/>
          <w:lang w:val="en-GB" w:eastAsia="zh-CN"/>
        </w:rPr>
        <w:t xml:space="preserve">– </w:t>
      </w:r>
      <w:r>
        <w:rPr>
          <w:rFonts w:cs="Arial"/>
          <w:b/>
          <w:sz w:val="24"/>
          <w:lang w:val="en-GB" w:eastAsia="zh-CN"/>
        </w:rPr>
        <w:t>3</w:t>
      </w:r>
      <w:r>
        <w:rPr>
          <w:rFonts w:cs="Arial"/>
          <w:b/>
          <w:sz w:val="24"/>
          <w:vertAlign w:val="superscript"/>
          <w:lang w:val="en-GB" w:eastAsia="zh-CN"/>
        </w:rPr>
        <w:t>rd</w:t>
      </w:r>
      <w:r w:rsidRPr="002B21BA">
        <w:rPr>
          <w:rFonts w:cs="Arial"/>
          <w:b/>
          <w:sz w:val="24"/>
          <w:lang w:val="en-GB" w:eastAsia="zh-CN"/>
        </w:rPr>
        <w:t xml:space="preserve"> </w:t>
      </w:r>
      <w:r>
        <w:rPr>
          <w:rFonts w:cs="Arial"/>
          <w:b/>
          <w:sz w:val="24"/>
          <w:lang w:val="en-GB" w:eastAsia="zh-CN"/>
        </w:rPr>
        <w:t>Mar</w:t>
      </w:r>
      <w:r w:rsidRPr="002B21BA">
        <w:rPr>
          <w:rFonts w:cs="Arial"/>
          <w:b/>
          <w:sz w:val="24"/>
          <w:lang w:val="en-GB" w:eastAsia="zh-CN"/>
        </w:rPr>
        <w:t xml:space="preserve">, </w:t>
      </w:r>
      <w:r>
        <w:rPr>
          <w:rFonts w:cs="Arial"/>
          <w:b/>
          <w:sz w:val="24"/>
          <w:lang w:val="de-DE" w:eastAsia="zh-CN"/>
        </w:rPr>
        <w:t>2023</w:t>
      </w:r>
    </w:p>
    <w:p w14:paraId="5D127F36" w14:textId="77777777" w:rsidR="00657DCD" w:rsidRDefault="00657DCD" w:rsidP="00E939B8">
      <w:pPr>
        <w:pStyle w:val="CRCoverPage"/>
        <w:tabs>
          <w:tab w:val="right" w:pos="9639"/>
        </w:tabs>
        <w:spacing w:before="120" w:after="0"/>
        <w:rPr>
          <w:rFonts w:cs="Arial"/>
          <w:b/>
          <w:sz w:val="22"/>
        </w:rPr>
      </w:pPr>
    </w:p>
    <w:p w14:paraId="29A73234" w14:textId="77BD13A7"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1859C8">
        <w:rPr>
          <w:rFonts w:ascii="Arial" w:hAnsi="Arial" w:cs="Arial"/>
          <w:sz w:val="22"/>
        </w:rPr>
        <w:t>6.</w:t>
      </w:r>
      <w:r w:rsidR="008D525B">
        <w:rPr>
          <w:rFonts w:ascii="Arial" w:hAnsi="Arial" w:cs="Arial"/>
          <w:sz w:val="22"/>
        </w:rPr>
        <w:t>1</w:t>
      </w:r>
      <w:r w:rsidR="00D71214">
        <w:rPr>
          <w:rFonts w:ascii="Arial" w:hAnsi="Arial" w:cs="Arial"/>
          <w:sz w:val="22"/>
        </w:rPr>
        <w:t>.</w:t>
      </w:r>
      <w:r w:rsidR="008D525B">
        <w:rPr>
          <w:rFonts w:ascii="Arial" w:hAnsi="Arial" w:cs="Arial"/>
          <w:sz w:val="22"/>
        </w:rPr>
        <w:t>3</w:t>
      </w:r>
      <w:r w:rsidR="002B21BA">
        <w:rPr>
          <w:rFonts w:ascii="Arial" w:hAnsi="Arial" w:cs="Arial"/>
          <w:sz w:val="22"/>
        </w:rPr>
        <w:t>.</w:t>
      </w:r>
      <w:r w:rsidR="008D525B">
        <w:rPr>
          <w:rFonts w:ascii="Arial" w:hAnsi="Arial" w:cs="Arial"/>
          <w:sz w:val="22"/>
        </w:rPr>
        <w:t>2</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1074FBF7"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803548">
        <w:rPr>
          <w:rFonts w:ascii="Arial" w:hAnsi="Arial" w:cs="Arial"/>
          <w:sz w:val="22"/>
        </w:rPr>
        <w:t xml:space="preserve">Discussion on </w:t>
      </w:r>
      <w:r w:rsidR="001859C8">
        <w:rPr>
          <w:rFonts w:ascii="Arial" w:hAnsi="Arial" w:cs="Arial"/>
          <w:sz w:val="22"/>
        </w:rPr>
        <w:t>intra-band EN-DC combination</w:t>
      </w:r>
    </w:p>
    <w:p w14:paraId="24336A63" w14:textId="738073E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1"/>
        <w:rPr>
          <w:rFonts w:eastAsia="宋体"/>
          <w:lang w:eastAsia="zh-CN"/>
        </w:rPr>
      </w:pPr>
      <w:r w:rsidRPr="007D435F">
        <w:t>Introduction</w:t>
      </w:r>
    </w:p>
    <w:p w14:paraId="2767349C" w14:textId="7DFF76E5" w:rsidR="00803548" w:rsidRPr="001A5ABB" w:rsidRDefault="000914E4" w:rsidP="00A15A5A">
      <w:pPr>
        <w:spacing w:after="120"/>
        <w:ind w:rightChars="100" w:right="200"/>
        <w:jc w:val="both"/>
        <w:rPr>
          <w:rFonts w:eastAsiaTheme="minorEastAsia"/>
          <w:lang w:eastAsia="zh-CN"/>
        </w:rPr>
      </w:pPr>
      <w:r>
        <w:rPr>
          <w:rFonts w:eastAsiaTheme="minorEastAsia"/>
          <w:lang w:eastAsia="zh-CN"/>
        </w:rPr>
        <w:t>In RAN4 LS</w:t>
      </w:r>
      <w:r w:rsidR="00CB4032">
        <w:rPr>
          <w:rFonts w:eastAsiaTheme="minorEastAsia"/>
          <w:lang w:eastAsia="zh-CN"/>
        </w:rPr>
        <w:t xml:space="preserve"> </w:t>
      </w:r>
      <w:r>
        <w:rPr>
          <w:rFonts w:eastAsiaTheme="minorEastAsia"/>
          <w:lang w:eastAsia="zh-CN"/>
        </w:rPr>
        <w:t xml:space="preserve">[1], </w:t>
      </w:r>
      <w:r w:rsidR="002B5843">
        <w:rPr>
          <w:rFonts w:eastAsiaTheme="minorEastAsia"/>
          <w:lang w:eastAsia="zh-CN"/>
        </w:rPr>
        <w:t xml:space="preserve">RAN4 discussed about some changes on the definition of </w:t>
      </w:r>
      <w:proofErr w:type="spellStart"/>
      <w:r w:rsidR="002B5843">
        <w:rPr>
          <w:rFonts w:eastAsiaTheme="minorEastAsia"/>
          <w:lang w:eastAsia="zh-CN"/>
        </w:rPr>
        <w:t>simultaneousRxTx</w:t>
      </w:r>
      <w:proofErr w:type="spellEnd"/>
      <w:r w:rsidR="002B5843">
        <w:rPr>
          <w:rFonts w:eastAsiaTheme="minorEastAsia"/>
          <w:lang w:eastAsia="zh-CN"/>
        </w:rPr>
        <w:t xml:space="preserve"> capability, and asked RAN2 whether these changes are feasible and backward compatible. In this contribution, we provide our view on these issues.</w:t>
      </w:r>
    </w:p>
    <w:p w14:paraId="5673680B" w14:textId="4818ABAA" w:rsidR="00B54676" w:rsidRDefault="00764ECF" w:rsidP="00A15A5A">
      <w:pPr>
        <w:pStyle w:val="1"/>
        <w:pBdr>
          <w:top w:val="single" w:sz="12" w:space="2" w:color="auto"/>
        </w:pBdr>
        <w:rPr>
          <w:rFonts w:eastAsia="宋体"/>
          <w:lang w:eastAsia="zh-CN"/>
        </w:rPr>
      </w:pPr>
      <w:r>
        <w:rPr>
          <w:rFonts w:eastAsia="宋体" w:hint="eastAsia"/>
          <w:lang w:eastAsia="zh-CN"/>
        </w:rPr>
        <w:t>Discussion</w:t>
      </w:r>
    </w:p>
    <w:p w14:paraId="232DD810" w14:textId="2D261BB5" w:rsidR="00B14EDF" w:rsidRPr="00B14EDF" w:rsidRDefault="00BF3618" w:rsidP="004635C6">
      <w:pPr>
        <w:rPr>
          <w:rFonts w:eastAsia="宋体"/>
          <w:lang w:eastAsia="zh-CN"/>
        </w:rPr>
      </w:pPr>
      <w:r>
        <w:rPr>
          <w:rFonts w:eastAsia="宋体" w:hint="eastAsia"/>
          <w:lang w:eastAsia="zh-CN"/>
        </w:rPr>
        <w:t>I</w:t>
      </w:r>
      <w:r>
        <w:rPr>
          <w:rFonts w:eastAsia="宋体"/>
          <w:lang w:eastAsia="zh-CN"/>
        </w:rPr>
        <w:t>n</w:t>
      </w:r>
      <w:r w:rsidR="002B5843">
        <w:rPr>
          <w:rFonts w:eastAsia="宋体"/>
          <w:lang w:eastAsia="zh-CN"/>
        </w:rPr>
        <w:t xml:space="preserve"> current specification, to indicate simultaneous </w:t>
      </w:r>
      <w:r w:rsidR="004635C6">
        <w:rPr>
          <w:rFonts w:eastAsia="宋体"/>
          <w:lang w:eastAsia="zh-CN"/>
        </w:rPr>
        <w:t>transmission</w:t>
      </w:r>
      <w:r w:rsidR="002B5843">
        <w:rPr>
          <w:rFonts w:eastAsia="宋体"/>
          <w:lang w:eastAsia="zh-CN"/>
        </w:rPr>
        <w:t xml:space="preserve"> and </w:t>
      </w:r>
      <w:r w:rsidR="004635C6">
        <w:rPr>
          <w:rFonts w:eastAsia="宋体"/>
          <w:lang w:eastAsia="zh-CN"/>
        </w:rPr>
        <w:t>reception</w:t>
      </w:r>
      <w:r w:rsidR="002B5843">
        <w:rPr>
          <w:rFonts w:eastAsia="宋体"/>
          <w:lang w:eastAsia="zh-CN"/>
        </w:rPr>
        <w:t xml:space="preserve"> capability for </w:t>
      </w:r>
      <w:r w:rsidR="004635C6">
        <w:rPr>
          <w:rFonts w:eastAsia="宋体"/>
          <w:lang w:eastAsia="zh-CN"/>
        </w:rPr>
        <w:t xml:space="preserve">inter-band CA, </w:t>
      </w:r>
      <w:proofErr w:type="spellStart"/>
      <w:r w:rsidR="004635C6" w:rsidRPr="004635C6">
        <w:rPr>
          <w:rFonts w:eastAsia="宋体"/>
          <w:i/>
          <w:lang w:eastAsia="zh-CN"/>
        </w:rPr>
        <w:t>simultaneousRxTx</w:t>
      </w:r>
      <w:proofErr w:type="spellEnd"/>
      <w:r w:rsidR="004635C6">
        <w:rPr>
          <w:rFonts w:eastAsia="宋体"/>
          <w:lang w:eastAsia="zh-CN"/>
        </w:rPr>
        <w:t xml:space="preserve"> capability are introduced</w:t>
      </w:r>
      <w:r w:rsidR="008F34A3">
        <w:rPr>
          <w:rFonts w:eastAsia="宋体"/>
          <w:lang w:eastAsia="zh-CN"/>
        </w:rPr>
        <w:t xml:space="preserve"> in </w:t>
      </w:r>
      <w:proofErr w:type="spellStart"/>
      <w:r w:rsidR="008F34A3">
        <w:rPr>
          <w:rFonts w:eastAsia="宋体"/>
          <w:lang w:eastAsia="zh-CN"/>
        </w:rPr>
        <w:t>perBC</w:t>
      </w:r>
      <w:proofErr w:type="spellEnd"/>
      <w:r w:rsidR="008F34A3">
        <w:rPr>
          <w:rFonts w:eastAsia="宋体"/>
          <w:lang w:eastAsia="zh-CN"/>
        </w:rPr>
        <w:t xml:space="preserve"> level. </w:t>
      </w:r>
      <w:r w:rsidR="009331FB">
        <w:rPr>
          <w:rFonts w:eastAsia="宋体"/>
          <w:lang w:eastAsia="zh-CN"/>
        </w:rPr>
        <w:t xml:space="preserve">This capability is only defined for inter-band band pairs. </w:t>
      </w:r>
      <w:r w:rsidR="008F34A3">
        <w:rPr>
          <w:rFonts w:eastAsia="宋体"/>
          <w:lang w:eastAsia="zh-CN"/>
        </w:rPr>
        <w:t>When simultaneous</w:t>
      </w:r>
      <w:r w:rsidR="009331FB">
        <w:rPr>
          <w:rFonts w:eastAsia="宋体"/>
          <w:lang w:eastAsia="zh-CN"/>
        </w:rPr>
        <w:t xml:space="preserve"> </w:t>
      </w:r>
      <w:r w:rsidR="008F34A3">
        <w:rPr>
          <w:rFonts w:eastAsia="宋体"/>
          <w:lang w:eastAsia="zh-CN"/>
        </w:rPr>
        <w:t>Rx</w:t>
      </w:r>
      <w:r w:rsidR="009331FB">
        <w:rPr>
          <w:rFonts w:eastAsia="宋体"/>
          <w:lang w:eastAsia="zh-CN"/>
        </w:rPr>
        <w:t>-</w:t>
      </w:r>
      <w:r w:rsidR="008F34A3">
        <w:rPr>
          <w:rFonts w:eastAsia="宋体"/>
          <w:lang w:eastAsia="zh-CN"/>
        </w:rPr>
        <w:t>Tx is supported in all of the TDD-TDD and TDD-FDD inter-band band pair</w:t>
      </w:r>
      <w:r w:rsidR="00C663ED">
        <w:rPr>
          <w:rFonts w:eastAsia="宋体"/>
          <w:lang w:eastAsia="zh-CN"/>
        </w:rPr>
        <w:t>s</w:t>
      </w:r>
      <w:r w:rsidR="008F34A3">
        <w:rPr>
          <w:rFonts w:eastAsia="宋体"/>
          <w:lang w:eastAsia="zh-CN"/>
        </w:rPr>
        <w:t xml:space="preserve"> in the BC, then </w:t>
      </w:r>
      <w:proofErr w:type="spellStart"/>
      <w:r w:rsidR="008F34A3" w:rsidRPr="008F34A3">
        <w:rPr>
          <w:rFonts w:eastAsia="宋体"/>
          <w:i/>
          <w:lang w:eastAsia="zh-CN"/>
        </w:rPr>
        <w:t>simultaneousRxTxInterBandCA</w:t>
      </w:r>
      <w:proofErr w:type="spellEnd"/>
      <w:r w:rsidR="008F34A3">
        <w:rPr>
          <w:rFonts w:eastAsia="宋体"/>
          <w:lang w:eastAsia="zh-CN"/>
        </w:rPr>
        <w:t xml:space="preserve"> capability is signalled as “supported”, otherwise, this capability will not be indicated by the UE. To improve the </w:t>
      </w:r>
      <w:r w:rsidR="00B14EDF">
        <w:rPr>
          <w:rFonts w:eastAsia="宋体"/>
          <w:lang w:eastAsia="zh-CN"/>
        </w:rPr>
        <w:t>flexibility of capability signalling, a finer granularity capability in per BC per band pair level is introduced in [</w:t>
      </w:r>
      <w:r w:rsidR="00C112AB">
        <w:rPr>
          <w:rFonts w:eastAsia="宋体"/>
          <w:lang w:eastAsia="zh-CN"/>
        </w:rPr>
        <w:t>2</w:t>
      </w:r>
      <w:r w:rsidR="00B14EDF">
        <w:rPr>
          <w:rFonts w:eastAsia="宋体"/>
          <w:lang w:eastAsia="zh-CN"/>
        </w:rPr>
        <w:t>][</w:t>
      </w:r>
      <w:r w:rsidR="00C112AB">
        <w:rPr>
          <w:rFonts w:eastAsia="宋体"/>
          <w:lang w:eastAsia="zh-CN"/>
        </w:rPr>
        <w:t>3</w:t>
      </w:r>
      <w:r w:rsidR="00B14EDF">
        <w:rPr>
          <w:rFonts w:eastAsia="宋体"/>
          <w:lang w:eastAsia="zh-CN"/>
        </w:rPr>
        <w:t xml:space="preserve">]. The per band pair capability is encoded as a bitmap with size of L*(L-1)/2, where L is the number of band entries in the band combination, and each bit indicates one band pair in the band combination. Similar mechanism </w:t>
      </w:r>
      <w:proofErr w:type="gramStart"/>
      <w:r w:rsidR="00B14EDF">
        <w:rPr>
          <w:rFonts w:eastAsia="宋体"/>
          <w:lang w:eastAsia="zh-CN"/>
        </w:rPr>
        <w:t>are</w:t>
      </w:r>
      <w:proofErr w:type="gramEnd"/>
      <w:r w:rsidR="00B14EDF">
        <w:rPr>
          <w:rFonts w:eastAsia="宋体"/>
          <w:lang w:eastAsia="zh-CN"/>
        </w:rPr>
        <w:t xml:space="preserve"> specified for EN-DC band combination and SUL band combination.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35C6" w:rsidRPr="00E04032" w14:paraId="10806830" w14:textId="77777777" w:rsidTr="006335F2">
        <w:trPr>
          <w:cantSplit/>
          <w:tblHeader/>
        </w:trPr>
        <w:tc>
          <w:tcPr>
            <w:tcW w:w="6917" w:type="dxa"/>
          </w:tcPr>
          <w:p w14:paraId="2A164C5D" w14:textId="77777777" w:rsidR="004635C6" w:rsidRPr="00E04032" w:rsidRDefault="004635C6" w:rsidP="006335F2">
            <w:pPr>
              <w:pStyle w:val="TAL"/>
              <w:rPr>
                <w:b/>
                <w:bCs/>
                <w:i/>
                <w:iCs/>
              </w:rPr>
            </w:pPr>
            <w:proofErr w:type="spellStart"/>
            <w:r w:rsidRPr="00E04032">
              <w:rPr>
                <w:b/>
                <w:bCs/>
                <w:i/>
                <w:iCs/>
              </w:rPr>
              <w:t>simultaneousRxTxInterBandCA</w:t>
            </w:r>
            <w:proofErr w:type="spellEnd"/>
          </w:p>
          <w:p w14:paraId="347C4A5A" w14:textId="77777777" w:rsidR="004635C6" w:rsidRPr="00E04032" w:rsidRDefault="004635C6" w:rsidP="006335F2">
            <w:pPr>
              <w:pStyle w:val="TAL"/>
            </w:pPr>
            <w:r w:rsidRPr="00E04032">
              <w:rPr>
                <w:bCs/>
                <w:iCs/>
              </w:rPr>
              <w:t xml:space="preserve">Indicates whether the UE supports simultaneous transmission and reception in </w:t>
            </w:r>
            <w:r w:rsidRPr="00B14EDF">
              <w:rPr>
                <w:bCs/>
                <w:iCs/>
                <w:highlight w:val="yellow"/>
              </w:rPr>
              <w:t>TDD-TDD and TDD-FDD inter-band NR CA</w:t>
            </w:r>
            <w:r w:rsidRPr="00E04032">
              <w:rPr>
                <w:bCs/>
                <w:iCs/>
              </w:rPr>
              <w:t xml:space="preserve">. If this field is included in </w:t>
            </w:r>
            <w:r w:rsidRPr="00E04032">
              <w:rPr>
                <w:bCs/>
                <w:i/>
                <w:iCs/>
              </w:rPr>
              <w:t>ca-</w:t>
            </w:r>
            <w:proofErr w:type="spellStart"/>
            <w:r w:rsidRPr="00E04032">
              <w:rPr>
                <w:bCs/>
                <w:i/>
                <w:iCs/>
              </w:rPr>
              <w:t>ParametersNR</w:t>
            </w:r>
            <w:proofErr w:type="spellEnd"/>
            <w:r w:rsidRPr="00E04032">
              <w:rPr>
                <w:bCs/>
                <w:i/>
                <w:iCs/>
              </w:rPr>
              <w:t>-</w:t>
            </w:r>
            <w:proofErr w:type="spellStart"/>
            <w:r w:rsidRPr="00E04032">
              <w:rPr>
                <w:bCs/>
                <w:i/>
                <w:iCs/>
              </w:rPr>
              <w:t>ForDC</w:t>
            </w:r>
            <w:proofErr w:type="spellEnd"/>
            <w:r w:rsidRPr="00E04032">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1F3D2BE0" w14:textId="77777777" w:rsidR="004635C6" w:rsidRPr="00E04032" w:rsidRDefault="004635C6" w:rsidP="006335F2">
            <w:pPr>
              <w:pStyle w:val="TAL"/>
              <w:jc w:val="center"/>
            </w:pPr>
            <w:r w:rsidRPr="00E04032">
              <w:rPr>
                <w:bCs/>
                <w:iCs/>
              </w:rPr>
              <w:t>BC</w:t>
            </w:r>
          </w:p>
        </w:tc>
        <w:tc>
          <w:tcPr>
            <w:tcW w:w="567" w:type="dxa"/>
          </w:tcPr>
          <w:p w14:paraId="08C8E74D" w14:textId="77777777" w:rsidR="004635C6" w:rsidRPr="00E04032" w:rsidRDefault="004635C6" w:rsidP="006335F2">
            <w:pPr>
              <w:pStyle w:val="TAL"/>
              <w:jc w:val="center"/>
            </w:pPr>
            <w:r w:rsidRPr="00E04032">
              <w:rPr>
                <w:bCs/>
                <w:iCs/>
              </w:rPr>
              <w:t>CY</w:t>
            </w:r>
          </w:p>
        </w:tc>
        <w:tc>
          <w:tcPr>
            <w:tcW w:w="709" w:type="dxa"/>
          </w:tcPr>
          <w:p w14:paraId="1E5E2DEC" w14:textId="77777777" w:rsidR="004635C6" w:rsidRPr="00E04032" w:rsidRDefault="004635C6" w:rsidP="006335F2">
            <w:pPr>
              <w:pStyle w:val="TAL"/>
              <w:jc w:val="center"/>
            </w:pPr>
            <w:r w:rsidRPr="00E04032">
              <w:rPr>
                <w:bCs/>
                <w:iCs/>
              </w:rPr>
              <w:t>N/A</w:t>
            </w:r>
          </w:p>
        </w:tc>
        <w:tc>
          <w:tcPr>
            <w:tcW w:w="728" w:type="dxa"/>
          </w:tcPr>
          <w:p w14:paraId="1E146C03" w14:textId="77777777" w:rsidR="004635C6" w:rsidRPr="00E04032" w:rsidRDefault="004635C6" w:rsidP="006335F2">
            <w:pPr>
              <w:pStyle w:val="TAL"/>
              <w:jc w:val="center"/>
            </w:pPr>
            <w:r w:rsidRPr="00E04032">
              <w:rPr>
                <w:bCs/>
                <w:iCs/>
              </w:rPr>
              <w:t>N/A</w:t>
            </w:r>
          </w:p>
        </w:tc>
      </w:tr>
      <w:tr w:rsidR="004635C6" w:rsidRPr="00E04032" w14:paraId="5BB18520" w14:textId="77777777" w:rsidTr="004635C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818A46" w14:textId="77777777" w:rsidR="004635C6" w:rsidRPr="00E04032" w:rsidRDefault="004635C6" w:rsidP="006335F2">
            <w:pPr>
              <w:pStyle w:val="TAL"/>
              <w:rPr>
                <w:b/>
                <w:bCs/>
                <w:i/>
                <w:iCs/>
              </w:rPr>
            </w:pPr>
            <w:proofErr w:type="spellStart"/>
            <w:r w:rsidRPr="00E04032">
              <w:rPr>
                <w:b/>
                <w:bCs/>
                <w:i/>
                <w:iCs/>
              </w:rPr>
              <w:t>simultaneousRxTxInterBandCAPerBandPair</w:t>
            </w:r>
            <w:proofErr w:type="spellEnd"/>
          </w:p>
          <w:p w14:paraId="78A25F44" w14:textId="77777777" w:rsidR="004635C6" w:rsidRPr="004635C6" w:rsidRDefault="004635C6" w:rsidP="006335F2">
            <w:pPr>
              <w:pStyle w:val="TAL"/>
              <w:rPr>
                <w:bCs/>
                <w:iCs/>
              </w:rPr>
            </w:pPr>
            <w:r w:rsidRPr="004635C6">
              <w:rPr>
                <w:bCs/>
                <w:iCs/>
              </w:rPr>
              <w:t>Indicates whether the UE supports simultaneous transmission and reception in TDD-TDD and TDD-FDD inter-band NR CA</w:t>
            </w:r>
            <w:r w:rsidRPr="004635C6" w:rsidDel="00A12A81">
              <w:rPr>
                <w:bCs/>
                <w:iCs/>
              </w:rPr>
              <w:t xml:space="preserve"> </w:t>
            </w:r>
            <w:r w:rsidRPr="004635C6">
              <w:rPr>
                <w:bCs/>
                <w:iCs/>
              </w:rPr>
              <w:t>for each band pair in the band combination.</w:t>
            </w:r>
          </w:p>
          <w:p w14:paraId="082DAA9E" w14:textId="77777777" w:rsidR="004635C6" w:rsidRPr="004635C6" w:rsidRDefault="004635C6" w:rsidP="006335F2">
            <w:pPr>
              <w:pStyle w:val="TAL"/>
              <w:rPr>
                <w:bCs/>
                <w:iCs/>
              </w:rPr>
            </w:pPr>
            <w:r w:rsidRPr="004635C6">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AF72D10" w14:textId="77777777" w:rsidR="004635C6" w:rsidRPr="004635C6" w:rsidRDefault="004635C6" w:rsidP="006335F2">
            <w:pPr>
              <w:pStyle w:val="TAL"/>
              <w:rPr>
                <w:bCs/>
                <w:iCs/>
              </w:rPr>
            </w:pPr>
            <w:r w:rsidRPr="004635C6">
              <w:rPr>
                <w:bCs/>
                <w:iCs/>
              </w:rPr>
              <w:t>If this field is included in ca-</w:t>
            </w:r>
            <w:proofErr w:type="spellStart"/>
            <w:r w:rsidRPr="004635C6">
              <w:rPr>
                <w:bCs/>
                <w:iCs/>
              </w:rPr>
              <w:t>ParametersNR</w:t>
            </w:r>
            <w:proofErr w:type="spellEnd"/>
            <w:r w:rsidRPr="004635C6">
              <w:rPr>
                <w:bCs/>
                <w:iCs/>
              </w:rPr>
              <w:t>-</w:t>
            </w:r>
            <w:proofErr w:type="spellStart"/>
            <w:r w:rsidRPr="004635C6">
              <w:rPr>
                <w:bCs/>
                <w:iCs/>
              </w:rPr>
              <w:t>ForDC</w:t>
            </w:r>
            <w:proofErr w:type="spellEnd"/>
            <w:r w:rsidRPr="004635C6">
              <w:rPr>
                <w:bCs/>
                <w:iCs/>
              </w:rPr>
              <w:t>, each bit of this field indicates whether the UE supports simultaneous transmission and reception between each band pair, within a cell group and across MCG and SCG in TDD-TDD and TDD-FDD inter-band NR-DC.</w:t>
            </w:r>
          </w:p>
          <w:p w14:paraId="5788AB75" w14:textId="77777777" w:rsidR="004635C6" w:rsidRPr="00E04032" w:rsidRDefault="004635C6" w:rsidP="006335F2">
            <w:pPr>
              <w:pStyle w:val="TAL"/>
              <w:rPr>
                <w:b/>
                <w:bCs/>
                <w:i/>
                <w:iCs/>
              </w:rPr>
            </w:pPr>
            <w:r w:rsidRPr="00B14EDF">
              <w:rPr>
                <w:bCs/>
                <w:iCs/>
                <w:highlight w:val="yellow"/>
              </w:rPr>
              <w:t xml:space="preserve">The UE does not include this field if the UE supports simultaneous transmission and reception for all applicable band pairs in the band combination (in which case </w:t>
            </w:r>
            <w:proofErr w:type="spellStart"/>
            <w:r w:rsidRPr="00B14EDF">
              <w:rPr>
                <w:bCs/>
                <w:iCs/>
                <w:highlight w:val="yellow"/>
              </w:rPr>
              <w:t>simultaneousRxTxInterBandCA</w:t>
            </w:r>
            <w:proofErr w:type="spellEnd"/>
            <w:r w:rsidRPr="00B14EDF">
              <w:rPr>
                <w:bCs/>
                <w:iCs/>
                <w:highlight w:val="yellow"/>
              </w:rPr>
              <w:t xml:space="preserve"> is included)</w:t>
            </w:r>
            <w:r w:rsidRPr="004635C6">
              <w:rPr>
                <w:bCs/>
                <w:iCs/>
              </w:rPr>
              <w:t xml:space="preserve">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Borders>
              <w:top w:val="single" w:sz="4" w:space="0" w:color="808080"/>
              <w:left w:val="single" w:sz="4" w:space="0" w:color="808080"/>
              <w:bottom w:val="single" w:sz="4" w:space="0" w:color="808080"/>
              <w:right w:val="single" w:sz="4" w:space="0" w:color="808080"/>
            </w:tcBorders>
          </w:tcPr>
          <w:p w14:paraId="31268FE1" w14:textId="77777777" w:rsidR="004635C6" w:rsidRPr="00E04032" w:rsidRDefault="004635C6" w:rsidP="006335F2">
            <w:pPr>
              <w:pStyle w:val="TAL"/>
              <w:jc w:val="center"/>
              <w:rPr>
                <w:bCs/>
                <w:iCs/>
              </w:rPr>
            </w:pPr>
            <w:r w:rsidRPr="00E04032">
              <w:rPr>
                <w:bCs/>
                <w:iCs/>
              </w:rPr>
              <w:t>BC</w:t>
            </w:r>
          </w:p>
        </w:tc>
        <w:tc>
          <w:tcPr>
            <w:tcW w:w="567" w:type="dxa"/>
            <w:tcBorders>
              <w:top w:val="single" w:sz="4" w:space="0" w:color="808080"/>
              <w:left w:val="single" w:sz="4" w:space="0" w:color="808080"/>
              <w:bottom w:val="single" w:sz="4" w:space="0" w:color="808080"/>
              <w:right w:val="single" w:sz="4" w:space="0" w:color="808080"/>
            </w:tcBorders>
          </w:tcPr>
          <w:p w14:paraId="2F6A858D" w14:textId="77777777" w:rsidR="004635C6" w:rsidRPr="00E04032" w:rsidRDefault="004635C6" w:rsidP="006335F2">
            <w:pPr>
              <w:pStyle w:val="TAL"/>
              <w:jc w:val="center"/>
              <w:rPr>
                <w:bCs/>
                <w:iCs/>
              </w:rPr>
            </w:pPr>
            <w:r w:rsidRPr="00E04032">
              <w:rPr>
                <w:bCs/>
                <w:iCs/>
              </w:rPr>
              <w:t>CY</w:t>
            </w:r>
          </w:p>
        </w:tc>
        <w:tc>
          <w:tcPr>
            <w:tcW w:w="709" w:type="dxa"/>
            <w:tcBorders>
              <w:top w:val="single" w:sz="4" w:space="0" w:color="808080"/>
              <w:left w:val="single" w:sz="4" w:space="0" w:color="808080"/>
              <w:bottom w:val="single" w:sz="4" w:space="0" w:color="808080"/>
              <w:right w:val="single" w:sz="4" w:space="0" w:color="808080"/>
            </w:tcBorders>
          </w:tcPr>
          <w:p w14:paraId="249251C2" w14:textId="77777777" w:rsidR="004635C6" w:rsidRPr="00E04032" w:rsidRDefault="004635C6" w:rsidP="006335F2">
            <w:pPr>
              <w:pStyle w:val="TAL"/>
              <w:jc w:val="center"/>
              <w:rPr>
                <w:bCs/>
                <w:iCs/>
              </w:rPr>
            </w:pPr>
            <w:r w:rsidRPr="00E0403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C5749A8" w14:textId="77777777" w:rsidR="004635C6" w:rsidRPr="00E04032" w:rsidRDefault="004635C6" w:rsidP="006335F2">
            <w:pPr>
              <w:pStyle w:val="TAL"/>
              <w:jc w:val="center"/>
              <w:rPr>
                <w:bCs/>
                <w:iCs/>
              </w:rPr>
            </w:pPr>
            <w:r w:rsidRPr="00E04032">
              <w:rPr>
                <w:bCs/>
                <w:iCs/>
              </w:rPr>
              <w:t>N/A</w:t>
            </w:r>
          </w:p>
        </w:tc>
      </w:tr>
    </w:tbl>
    <w:p w14:paraId="5761FB03" w14:textId="77777777" w:rsidR="00C663ED" w:rsidRPr="00C663ED" w:rsidRDefault="00C663ED">
      <w:pPr>
        <w:rPr>
          <w:rFonts w:eastAsiaTheme="minorEastAsia"/>
          <w:b/>
          <w:lang w:val="en-US" w:eastAsia="zh-CN"/>
        </w:rPr>
      </w:pPr>
    </w:p>
    <w:p w14:paraId="6E0EA70A" w14:textId="73A29BBF" w:rsidR="009D2874" w:rsidRDefault="00B14EDF">
      <w:pPr>
        <w:rPr>
          <w:rFonts w:eastAsiaTheme="minorEastAsia"/>
          <w:lang w:val="en-US" w:eastAsia="zh-CN"/>
        </w:rPr>
      </w:pPr>
      <w:r>
        <w:rPr>
          <w:rFonts w:eastAsiaTheme="minorEastAsia"/>
          <w:lang w:val="en-US" w:eastAsia="zh-CN"/>
        </w:rPr>
        <w:t>In RAN4</w:t>
      </w:r>
      <w:r w:rsidR="009D2874">
        <w:rPr>
          <w:rFonts w:eastAsiaTheme="minorEastAsia"/>
          <w:lang w:val="en-US" w:eastAsia="zh-CN"/>
        </w:rPr>
        <w:t>’s</w:t>
      </w:r>
      <w:r>
        <w:rPr>
          <w:rFonts w:eastAsiaTheme="minorEastAsia"/>
          <w:lang w:val="en-US" w:eastAsia="zh-CN"/>
        </w:rPr>
        <w:t xml:space="preserve"> LS,</w:t>
      </w:r>
      <w:r w:rsidR="009D2874">
        <w:rPr>
          <w:rFonts w:eastAsiaTheme="minorEastAsia"/>
          <w:lang w:val="en-US" w:eastAsia="zh-CN"/>
        </w:rPr>
        <w:t xml:space="preserve"> it is informed that for some special band pair, i.e. intra-band or inter-band band pairs with fully or partially overlapping TDD band, the simultaneous Rx-Tx capability is generally not supported. </w:t>
      </w:r>
      <w:r w:rsidR="001F0B83">
        <w:rPr>
          <w:rFonts w:eastAsiaTheme="minorEastAsia"/>
          <w:lang w:val="en-US" w:eastAsia="zh-CN"/>
        </w:rPr>
        <w:t>I</w:t>
      </w:r>
      <w:r w:rsidR="009D2874">
        <w:rPr>
          <w:rFonts w:eastAsiaTheme="minorEastAsia"/>
          <w:lang w:val="en-US" w:eastAsia="zh-CN"/>
        </w:rPr>
        <w:t xml:space="preserve">t is </w:t>
      </w:r>
      <w:r w:rsidR="001F0B83">
        <w:rPr>
          <w:rFonts w:eastAsiaTheme="minorEastAsia"/>
          <w:lang w:val="en-US" w:eastAsia="zh-CN"/>
        </w:rPr>
        <w:t>indicated</w:t>
      </w:r>
      <w:r w:rsidR="009D2874">
        <w:rPr>
          <w:rFonts w:eastAsiaTheme="minorEastAsia"/>
          <w:lang w:val="en-US" w:eastAsia="zh-CN"/>
        </w:rPr>
        <w:t xml:space="preserve"> to exclude such kind of overlapping TDD bands when indicating the </w:t>
      </w:r>
      <w:proofErr w:type="spellStart"/>
      <w:r w:rsidR="009D2874">
        <w:rPr>
          <w:rFonts w:eastAsiaTheme="minorEastAsia"/>
          <w:lang w:val="en-US" w:eastAsia="zh-CN"/>
        </w:rPr>
        <w:t>simultaneousRxTxInterBandCA</w:t>
      </w:r>
      <w:proofErr w:type="spellEnd"/>
      <w:r w:rsidR="009D2874">
        <w:rPr>
          <w:rFonts w:eastAsiaTheme="minorEastAsia"/>
          <w:lang w:val="en-US" w:eastAsia="zh-CN"/>
        </w:rPr>
        <w:t xml:space="preserve"> capability in order reduce capability signaling overhead.</w:t>
      </w:r>
    </w:p>
    <w:p w14:paraId="6244B216" w14:textId="46D5679E" w:rsidR="009331FB" w:rsidRDefault="009D2874">
      <w:pPr>
        <w:rPr>
          <w:rFonts w:eastAsiaTheme="minorEastAsia"/>
          <w:lang w:val="en-US" w:eastAsia="zh-CN"/>
        </w:rPr>
      </w:pPr>
      <w:r>
        <w:rPr>
          <w:rFonts w:eastAsiaTheme="minorEastAsia"/>
          <w:lang w:val="en-US" w:eastAsia="zh-CN"/>
        </w:rPr>
        <w:lastRenderedPageBreak/>
        <w:t xml:space="preserve">In our view, for </w:t>
      </w:r>
      <w:r w:rsidR="0092703C">
        <w:rPr>
          <w:rFonts w:eastAsiaTheme="minorEastAsia"/>
          <w:lang w:val="en-US" w:eastAsia="zh-CN"/>
        </w:rPr>
        <w:t xml:space="preserve">the </w:t>
      </w:r>
      <w:r>
        <w:rPr>
          <w:rFonts w:eastAsiaTheme="minorEastAsia"/>
          <w:lang w:val="en-US" w:eastAsia="zh-CN"/>
        </w:rPr>
        <w:t>intra-band overlapping TDD band</w:t>
      </w:r>
      <w:r w:rsidR="009331FB">
        <w:rPr>
          <w:rFonts w:eastAsiaTheme="minorEastAsia"/>
          <w:lang w:val="en-US" w:eastAsia="zh-CN"/>
        </w:rPr>
        <w:t>s</w:t>
      </w:r>
      <w:r>
        <w:rPr>
          <w:rFonts w:eastAsiaTheme="minorEastAsia"/>
          <w:lang w:val="en-US" w:eastAsia="zh-CN"/>
        </w:rPr>
        <w:t xml:space="preserve">, </w:t>
      </w:r>
      <w:r w:rsidR="009331FB">
        <w:rPr>
          <w:rFonts w:eastAsiaTheme="minorEastAsia"/>
          <w:lang w:val="en-US" w:eastAsia="zh-CN"/>
        </w:rPr>
        <w:t>they</w:t>
      </w:r>
      <w:r>
        <w:rPr>
          <w:rFonts w:eastAsiaTheme="minorEastAsia"/>
          <w:lang w:val="en-US" w:eastAsia="zh-CN"/>
        </w:rPr>
        <w:t xml:space="preserve"> ha</w:t>
      </w:r>
      <w:r w:rsidR="009331FB">
        <w:rPr>
          <w:rFonts w:eastAsiaTheme="minorEastAsia"/>
          <w:lang w:val="en-US" w:eastAsia="zh-CN"/>
        </w:rPr>
        <w:t>ve</w:t>
      </w:r>
      <w:r>
        <w:rPr>
          <w:rFonts w:eastAsiaTheme="minorEastAsia"/>
          <w:lang w:val="en-US" w:eastAsia="zh-CN"/>
        </w:rPr>
        <w:t xml:space="preserve"> been excluded when evaluating the Rx-Tx capability according to the current spec, because the simultaneous Rx-Tx capability is </w:t>
      </w:r>
      <w:r>
        <w:rPr>
          <w:rFonts w:eastAsiaTheme="minorEastAsia" w:hint="eastAsia"/>
          <w:lang w:val="en-US" w:eastAsia="zh-CN"/>
        </w:rPr>
        <w:t>only</w:t>
      </w:r>
      <w:r>
        <w:rPr>
          <w:rFonts w:eastAsiaTheme="minorEastAsia"/>
          <w:lang w:val="en-US" w:eastAsia="zh-CN"/>
        </w:rPr>
        <w:t xml:space="preserve"> specified for inter-band band pair. There is no spec impact on this point. </w:t>
      </w:r>
    </w:p>
    <w:p w14:paraId="3E0E449C" w14:textId="53AF42EE" w:rsidR="007F2E5C" w:rsidRPr="00C663ED" w:rsidRDefault="007F2E5C" w:rsidP="007F2E5C">
      <w:pPr>
        <w:rPr>
          <w:rFonts w:eastAsiaTheme="minorEastAsia"/>
          <w:b/>
          <w:lang w:val="en-US" w:eastAsia="zh-CN"/>
        </w:rPr>
      </w:pPr>
      <w:r>
        <w:rPr>
          <w:rFonts w:eastAsiaTheme="minorEastAsia"/>
          <w:b/>
          <w:lang w:val="en-US" w:eastAsia="zh-CN"/>
        </w:rPr>
        <w:t>Observation</w:t>
      </w:r>
      <w:r w:rsidRPr="00C663ED">
        <w:rPr>
          <w:rFonts w:eastAsiaTheme="minorEastAsia"/>
          <w:b/>
          <w:lang w:val="en-US" w:eastAsia="zh-CN"/>
        </w:rPr>
        <w:t xml:space="preserve"> </w:t>
      </w:r>
      <w:r w:rsidR="005C44D7">
        <w:rPr>
          <w:rFonts w:eastAsiaTheme="minorEastAsia"/>
          <w:b/>
          <w:lang w:val="en-US" w:eastAsia="zh-CN"/>
        </w:rPr>
        <w:t>1</w:t>
      </w:r>
      <w:r w:rsidRPr="00C663ED">
        <w:rPr>
          <w:rFonts w:eastAsiaTheme="minorEastAsia"/>
          <w:b/>
          <w:lang w:val="en-US" w:eastAsia="zh-CN"/>
        </w:rPr>
        <w:t xml:space="preserve">: </w:t>
      </w:r>
      <w:r w:rsidR="005C44D7" w:rsidRPr="00C663ED">
        <w:rPr>
          <w:rFonts w:eastAsiaTheme="minorEastAsia"/>
          <w:b/>
          <w:lang w:val="en-US" w:eastAsia="zh-CN"/>
        </w:rPr>
        <w:t>The simultaneous Rx-Tx capability is only specified for inter-band band pairs</w:t>
      </w:r>
      <w:r w:rsidR="005C44D7">
        <w:rPr>
          <w:rFonts w:eastAsiaTheme="minorEastAsia"/>
          <w:b/>
          <w:lang w:val="en-US" w:eastAsia="zh-CN"/>
        </w:rPr>
        <w:t xml:space="preserve">, </w:t>
      </w:r>
      <w:r w:rsidRPr="00C663ED">
        <w:rPr>
          <w:rFonts w:eastAsiaTheme="minorEastAsia"/>
          <w:b/>
          <w:lang w:val="en-US" w:eastAsia="zh-CN"/>
        </w:rPr>
        <w:t xml:space="preserve">intra-band overlapping TDD band </w:t>
      </w:r>
      <w:r w:rsidR="001F0B83">
        <w:rPr>
          <w:rFonts w:eastAsiaTheme="minorEastAsia"/>
          <w:b/>
          <w:lang w:val="en-US" w:eastAsia="zh-CN"/>
        </w:rPr>
        <w:t xml:space="preserve">has been excluded </w:t>
      </w:r>
      <w:r w:rsidRPr="00C663ED">
        <w:rPr>
          <w:rFonts w:eastAsiaTheme="minorEastAsia"/>
          <w:b/>
          <w:lang w:val="en-US" w:eastAsia="zh-CN"/>
        </w:rPr>
        <w:t xml:space="preserve">when reporting </w:t>
      </w:r>
      <w:r>
        <w:rPr>
          <w:rFonts w:eastAsiaTheme="minorEastAsia"/>
          <w:b/>
          <w:lang w:val="en-US" w:eastAsia="zh-CN"/>
        </w:rPr>
        <w:t xml:space="preserve">the per BC level simultaneous Rx-Tx </w:t>
      </w:r>
      <w:r w:rsidRPr="00C663ED">
        <w:rPr>
          <w:rFonts w:eastAsiaTheme="minorEastAsia"/>
          <w:b/>
          <w:lang w:val="en-US" w:eastAsia="zh-CN"/>
        </w:rPr>
        <w:t>capability</w:t>
      </w:r>
      <w:r>
        <w:rPr>
          <w:rFonts w:eastAsiaTheme="minorEastAsia"/>
          <w:b/>
          <w:lang w:val="en-US" w:eastAsia="zh-CN"/>
        </w:rPr>
        <w:t xml:space="preserve">, i.e. </w:t>
      </w:r>
      <w:proofErr w:type="spellStart"/>
      <w:r w:rsidRPr="007F2E5C">
        <w:rPr>
          <w:rFonts w:eastAsiaTheme="minorEastAsia"/>
          <w:b/>
          <w:i/>
          <w:lang w:val="en-US" w:eastAsia="zh-CN"/>
        </w:rPr>
        <w:t>simultaneousRxTxInterBandCA</w:t>
      </w:r>
      <w:proofErr w:type="spellEnd"/>
      <w:r w:rsidRPr="007F2E5C">
        <w:rPr>
          <w:rFonts w:eastAsiaTheme="minorEastAsia"/>
          <w:b/>
          <w:i/>
          <w:lang w:val="en-US" w:eastAsia="zh-CN"/>
        </w:rPr>
        <w:t xml:space="preserve">, </w:t>
      </w:r>
      <w:proofErr w:type="spellStart"/>
      <w:r w:rsidRPr="007F2E5C">
        <w:rPr>
          <w:rFonts w:eastAsiaTheme="minorEastAsia"/>
          <w:b/>
          <w:i/>
          <w:lang w:val="en-US" w:eastAsia="zh-CN"/>
        </w:rPr>
        <w:t>simultaneousRxTxSUL</w:t>
      </w:r>
      <w:proofErr w:type="spellEnd"/>
      <w:r w:rsidRPr="007F2E5C">
        <w:rPr>
          <w:rFonts w:eastAsiaTheme="minorEastAsia"/>
          <w:b/>
          <w:i/>
          <w:lang w:val="en-US" w:eastAsia="zh-CN"/>
        </w:rPr>
        <w:t xml:space="preserve">, </w:t>
      </w:r>
      <w:r w:rsidR="005C44D7" w:rsidRPr="005C44D7">
        <w:rPr>
          <w:rFonts w:eastAsiaTheme="minorEastAsia"/>
          <w:b/>
          <w:lang w:val="en-US" w:eastAsia="zh-CN"/>
        </w:rPr>
        <w:t>and</w:t>
      </w:r>
      <w:r w:rsidR="005C44D7">
        <w:rPr>
          <w:rFonts w:eastAsiaTheme="minorEastAsia"/>
          <w:b/>
          <w:i/>
          <w:lang w:val="en-US" w:eastAsia="zh-CN"/>
        </w:rPr>
        <w:t xml:space="preserve"> </w:t>
      </w:r>
      <w:proofErr w:type="spellStart"/>
      <w:r w:rsidRPr="007F2E5C">
        <w:rPr>
          <w:rFonts w:eastAsiaTheme="minorEastAsia"/>
          <w:b/>
          <w:i/>
          <w:lang w:val="en-US" w:eastAsia="zh-CN"/>
        </w:rPr>
        <w:t>simultaneousRxTxInterBandENDC</w:t>
      </w:r>
      <w:proofErr w:type="spellEnd"/>
      <w:r w:rsidRPr="00C663ED">
        <w:rPr>
          <w:rFonts w:eastAsiaTheme="minorEastAsia"/>
          <w:b/>
          <w:lang w:val="en-US" w:eastAsia="zh-CN"/>
        </w:rPr>
        <w:t>.</w:t>
      </w:r>
    </w:p>
    <w:p w14:paraId="51BD2968" w14:textId="4CEDC46B" w:rsidR="001F0B83" w:rsidRDefault="00DB270C">
      <w:pPr>
        <w:rPr>
          <w:rFonts w:eastAsiaTheme="minorEastAsia"/>
          <w:lang w:val="en-US" w:eastAsia="zh-CN"/>
        </w:rPr>
      </w:pPr>
      <w:r>
        <w:rPr>
          <w:rFonts w:eastAsiaTheme="minorEastAsia"/>
          <w:lang w:val="en-US" w:eastAsia="zh-CN"/>
        </w:rPr>
        <w:t xml:space="preserve">However, for inter-band overlapping TDD-TDD band pairs, they shall be considered as one kind of inter-band band pair, it is not backward-compatible to exclude such band pairs. This NBC change will create inter-operability issue with the NW, leading to a misunderstanding on </w:t>
      </w:r>
      <w:r w:rsidR="001F0B83">
        <w:rPr>
          <w:rFonts w:eastAsiaTheme="minorEastAsia"/>
          <w:lang w:val="en-US" w:eastAsia="zh-CN"/>
        </w:rPr>
        <w:t>the possible</w:t>
      </w:r>
      <w:r>
        <w:rPr>
          <w:rFonts w:eastAsiaTheme="minorEastAsia"/>
          <w:lang w:val="en-US" w:eastAsia="zh-CN"/>
        </w:rPr>
        <w:t xml:space="preserve"> “over-declared” capability.</w:t>
      </w:r>
      <w:r w:rsidR="001F0B83">
        <w:rPr>
          <w:rFonts w:eastAsiaTheme="minorEastAsia"/>
          <w:lang w:val="en-US" w:eastAsia="zh-CN"/>
        </w:rPr>
        <w:t xml:space="preserve"> That is, the UE indicates </w:t>
      </w:r>
      <w:proofErr w:type="spellStart"/>
      <w:r w:rsidR="001F0B83" w:rsidRPr="001F0B83">
        <w:rPr>
          <w:rFonts w:eastAsiaTheme="minorEastAsia"/>
          <w:i/>
          <w:lang w:val="en-US" w:eastAsia="zh-CN"/>
        </w:rPr>
        <w:t>simultaneousRxTxInterBandCA</w:t>
      </w:r>
      <w:proofErr w:type="spellEnd"/>
      <w:r w:rsidR="001F0B83">
        <w:rPr>
          <w:rFonts w:eastAsiaTheme="minorEastAsia"/>
          <w:lang w:val="en-US" w:eastAsia="zh-CN"/>
        </w:rPr>
        <w:t xml:space="preserve"> capability when simultaneous </w:t>
      </w:r>
      <w:r w:rsidR="001F0B83">
        <w:rPr>
          <w:rFonts w:eastAsiaTheme="minorEastAsia" w:hint="eastAsia"/>
          <w:lang w:val="en-US" w:eastAsia="zh-CN"/>
        </w:rPr>
        <w:t>Rx</w:t>
      </w:r>
      <w:r w:rsidR="001F0B83">
        <w:rPr>
          <w:rFonts w:eastAsiaTheme="minorEastAsia"/>
          <w:lang w:val="en-US" w:eastAsia="zh-CN"/>
        </w:rPr>
        <w:t xml:space="preserve">-Tx is supported </w:t>
      </w:r>
      <w:r w:rsidR="0041799B">
        <w:rPr>
          <w:rFonts w:eastAsiaTheme="minorEastAsia"/>
          <w:lang w:val="en-US" w:eastAsia="zh-CN"/>
        </w:rPr>
        <w:t>on</w:t>
      </w:r>
      <w:r w:rsidR="001F0B83">
        <w:rPr>
          <w:rFonts w:eastAsiaTheme="minorEastAsia"/>
          <w:lang w:val="en-US" w:eastAsia="zh-CN"/>
        </w:rPr>
        <w:t xml:space="preserve"> all of the </w:t>
      </w:r>
      <w:r w:rsidR="001F0B83" w:rsidRPr="001F0B83">
        <w:rPr>
          <w:rFonts w:eastAsiaTheme="minorEastAsia"/>
          <w:lang w:val="en-US" w:eastAsia="zh-CN"/>
        </w:rPr>
        <w:t xml:space="preserve">TDD-TDD and TDD-FDD </w:t>
      </w:r>
      <w:r w:rsidR="001F0B83">
        <w:rPr>
          <w:rFonts w:eastAsiaTheme="minorEastAsia"/>
          <w:lang w:val="en-US" w:eastAsia="zh-CN"/>
        </w:rPr>
        <w:t xml:space="preserve">inter-band band pairs except for overlapping inter-band TDD-TDD band pairs, but for legacy NW, the </w:t>
      </w:r>
      <w:r w:rsidR="0041799B">
        <w:rPr>
          <w:rFonts w:eastAsiaTheme="minorEastAsia"/>
          <w:lang w:val="en-US" w:eastAsia="zh-CN"/>
        </w:rPr>
        <w:t xml:space="preserve">simultaneous Rx-Tx </w:t>
      </w:r>
      <w:r w:rsidR="001F0B83">
        <w:rPr>
          <w:rFonts w:eastAsiaTheme="minorEastAsia"/>
          <w:lang w:val="en-US" w:eastAsia="zh-CN"/>
        </w:rPr>
        <w:t>will also be considered as supported</w:t>
      </w:r>
      <w:r w:rsidR="0041799B">
        <w:rPr>
          <w:rFonts w:eastAsiaTheme="minorEastAsia"/>
          <w:lang w:val="en-US" w:eastAsia="zh-CN"/>
        </w:rPr>
        <w:t xml:space="preserve"> on the </w:t>
      </w:r>
      <w:r w:rsidR="0041799B">
        <w:rPr>
          <w:rFonts w:eastAsiaTheme="minorEastAsia"/>
          <w:lang w:val="en-US" w:eastAsia="zh-CN"/>
        </w:rPr>
        <w:t xml:space="preserve">overlapping </w:t>
      </w:r>
      <w:r w:rsidR="0041799B">
        <w:rPr>
          <w:rFonts w:eastAsiaTheme="minorEastAsia"/>
          <w:lang w:val="en-US" w:eastAsia="zh-CN"/>
        </w:rPr>
        <w:t>inter-band band pairs</w:t>
      </w:r>
      <w:r w:rsidR="001F0B83">
        <w:rPr>
          <w:rFonts w:eastAsiaTheme="minorEastAsia"/>
          <w:lang w:val="en-US" w:eastAsia="zh-CN"/>
        </w:rPr>
        <w:t>.</w:t>
      </w:r>
      <w:r>
        <w:rPr>
          <w:rFonts w:eastAsiaTheme="minorEastAsia"/>
          <w:lang w:val="en-US" w:eastAsia="zh-CN"/>
        </w:rPr>
        <w:t xml:space="preserve"> </w:t>
      </w:r>
    </w:p>
    <w:p w14:paraId="443F13F9" w14:textId="29568376" w:rsidR="00DB270C" w:rsidRPr="00DB270C" w:rsidRDefault="00DB270C">
      <w:pPr>
        <w:rPr>
          <w:rFonts w:eastAsiaTheme="minorEastAsia"/>
          <w:lang w:val="en-US" w:eastAsia="zh-CN"/>
        </w:rPr>
      </w:pPr>
      <w:r>
        <w:rPr>
          <w:rFonts w:eastAsiaTheme="minorEastAsia"/>
          <w:lang w:val="en-US" w:eastAsia="zh-CN"/>
        </w:rPr>
        <w:t>During RAN2#118</w:t>
      </w:r>
      <w:r>
        <w:rPr>
          <w:rFonts w:eastAsiaTheme="minorEastAsia" w:hint="eastAsia"/>
          <w:lang w:val="en-US" w:eastAsia="zh-CN"/>
        </w:rPr>
        <w:t>e</w:t>
      </w:r>
      <w:r>
        <w:rPr>
          <w:rFonts w:eastAsiaTheme="minorEastAsia"/>
          <w:lang w:val="en-US" w:eastAsia="zh-CN"/>
        </w:rPr>
        <w:t xml:space="preserve">, there has been discussion that </w:t>
      </w:r>
      <w:r w:rsidR="0041799B">
        <w:rPr>
          <w:rFonts w:eastAsiaTheme="minorEastAsia"/>
          <w:lang w:val="en-US" w:eastAsia="zh-CN"/>
        </w:rPr>
        <w:t>for</w:t>
      </w:r>
      <w:r>
        <w:rPr>
          <w:rFonts w:eastAsiaTheme="minorEastAsia"/>
          <w:lang w:val="en-US" w:eastAsia="zh-CN"/>
        </w:rPr>
        <w:t xml:space="preserve"> intra-band band pairs, the corresponding bit in the per BC per band pair capability should be set to “0”. The CRs are agreed in [4][5]</w:t>
      </w:r>
      <w:r w:rsidR="000B4017">
        <w:rPr>
          <w:rFonts w:eastAsiaTheme="minorEastAsia"/>
          <w:lang w:val="en-US" w:eastAsia="zh-CN"/>
        </w:rPr>
        <w:t>[6]</w:t>
      </w:r>
      <w:r>
        <w:rPr>
          <w:rFonts w:eastAsiaTheme="minorEastAsia"/>
          <w:lang w:val="en-US" w:eastAsia="zh-CN"/>
        </w:rPr>
        <w:t>. In the email discussion</w:t>
      </w:r>
      <w:r w:rsidR="00651324">
        <w:rPr>
          <w:rFonts w:eastAsiaTheme="minorEastAsia"/>
          <w:lang w:val="en-US" w:eastAsia="zh-CN"/>
        </w:rPr>
        <w:t xml:space="preserve"> </w:t>
      </w:r>
      <w:r>
        <w:rPr>
          <w:rFonts w:eastAsiaTheme="minorEastAsia"/>
          <w:lang w:val="en-US" w:eastAsia="zh-CN"/>
        </w:rPr>
        <w:t>[</w:t>
      </w:r>
      <w:r w:rsidR="000B4017">
        <w:rPr>
          <w:rFonts w:eastAsiaTheme="minorEastAsia"/>
          <w:lang w:val="en-US" w:eastAsia="zh-CN"/>
        </w:rPr>
        <w:t>7</w:t>
      </w:r>
      <w:r>
        <w:rPr>
          <w:rFonts w:eastAsiaTheme="minorEastAsia"/>
          <w:lang w:val="en-US" w:eastAsia="zh-CN"/>
        </w:rPr>
        <w:t xml:space="preserve">], it was discussed that for </w:t>
      </w:r>
      <w:r w:rsidRPr="00445852">
        <w:rPr>
          <w:rFonts w:eastAsiaTheme="minorEastAsia"/>
          <w:lang w:val="en-US" w:eastAsia="zh-CN"/>
        </w:rPr>
        <w:t>EUTRA band is a subset of the NR band,</w:t>
      </w:r>
      <w:r>
        <w:rPr>
          <w:rFonts w:eastAsiaTheme="minorEastAsia"/>
          <w:lang w:val="en-US" w:eastAsia="zh-CN"/>
        </w:rPr>
        <w:t xml:space="preserve"> the same principle can be followed. We understand th</w:t>
      </w:r>
      <w:r w:rsidR="0041799B">
        <w:rPr>
          <w:rFonts w:eastAsiaTheme="minorEastAsia"/>
          <w:lang w:val="en-US" w:eastAsia="zh-CN"/>
        </w:rPr>
        <w:t>e discussion is only about</w:t>
      </w:r>
      <w:r>
        <w:rPr>
          <w:rFonts w:eastAsiaTheme="minorEastAsia"/>
          <w:lang w:val="en-US" w:eastAsia="zh-CN"/>
        </w:rPr>
        <w:t xml:space="preserve"> </w:t>
      </w:r>
      <w:r w:rsidR="0041799B">
        <w:rPr>
          <w:rFonts w:eastAsiaTheme="minorEastAsia"/>
          <w:lang w:val="en-US" w:eastAsia="zh-CN"/>
        </w:rPr>
        <w:t>how to</w:t>
      </w:r>
      <w:r>
        <w:rPr>
          <w:rFonts w:eastAsiaTheme="minorEastAsia"/>
          <w:lang w:val="en-US" w:eastAsia="zh-CN"/>
        </w:rPr>
        <w:t xml:space="preserve"> </w:t>
      </w:r>
      <w:r w:rsidR="0041799B">
        <w:rPr>
          <w:rFonts w:eastAsiaTheme="minorEastAsia"/>
          <w:lang w:val="en-US" w:eastAsia="zh-CN"/>
        </w:rPr>
        <w:t>set</w:t>
      </w:r>
      <w:bookmarkStart w:id="4" w:name="_GoBack"/>
      <w:bookmarkEnd w:id="4"/>
      <w:r>
        <w:rPr>
          <w:rFonts w:eastAsiaTheme="minorEastAsia"/>
          <w:lang w:val="en-US" w:eastAsia="zh-CN"/>
        </w:rPr>
        <w:t xml:space="preserve"> the bitmap in the per band pair capability, it does not impact the </w:t>
      </w:r>
      <w:r w:rsidR="0041799B">
        <w:rPr>
          <w:rFonts w:eastAsiaTheme="minorEastAsia"/>
          <w:lang w:val="en-US" w:eastAsia="zh-CN"/>
        </w:rPr>
        <w:t xml:space="preserve">logic of </w:t>
      </w:r>
      <w:r>
        <w:rPr>
          <w:rFonts w:eastAsiaTheme="minorEastAsia"/>
          <w:lang w:val="en-US" w:eastAsia="zh-CN"/>
        </w:rPr>
        <w:t xml:space="preserve">reporting of the per BC capability.    </w:t>
      </w:r>
    </w:p>
    <w:p w14:paraId="4F4FA8DF" w14:textId="5652DEED" w:rsidR="007F2E5C" w:rsidRPr="007F2E5C" w:rsidRDefault="007F2E5C">
      <w:pPr>
        <w:rPr>
          <w:rFonts w:eastAsiaTheme="minorEastAsia"/>
          <w:b/>
          <w:lang w:val="en-US" w:eastAsia="zh-CN"/>
        </w:rPr>
      </w:pPr>
      <w:r>
        <w:rPr>
          <w:rFonts w:eastAsiaTheme="minorEastAsia"/>
          <w:b/>
          <w:lang w:val="en-US" w:eastAsia="zh-CN"/>
        </w:rPr>
        <w:t>Observation 2</w:t>
      </w:r>
      <w:r w:rsidRPr="00C663ED">
        <w:rPr>
          <w:rFonts w:eastAsiaTheme="minorEastAsia"/>
          <w:b/>
          <w:lang w:val="en-US" w:eastAsia="zh-CN"/>
        </w:rPr>
        <w:t xml:space="preserve">: It is </w:t>
      </w:r>
      <w:r w:rsidR="005C44D7">
        <w:rPr>
          <w:rFonts w:eastAsiaTheme="minorEastAsia"/>
          <w:b/>
          <w:lang w:val="en-US" w:eastAsia="zh-CN"/>
        </w:rPr>
        <w:t>non-</w:t>
      </w:r>
      <w:r w:rsidRPr="00C663ED">
        <w:rPr>
          <w:rFonts w:eastAsiaTheme="minorEastAsia"/>
          <w:b/>
          <w:lang w:val="en-US" w:eastAsia="zh-CN"/>
        </w:rPr>
        <w:t>backward compatible to exclude inter-band overlapping TDD</w:t>
      </w:r>
      <w:r w:rsidR="00DB270C">
        <w:rPr>
          <w:rFonts w:eastAsiaTheme="minorEastAsia"/>
          <w:b/>
          <w:lang w:val="en-US" w:eastAsia="zh-CN"/>
        </w:rPr>
        <w:t>-TDD</w:t>
      </w:r>
      <w:r w:rsidRPr="00C663ED">
        <w:rPr>
          <w:rFonts w:eastAsiaTheme="minorEastAsia"/>
          <w:b/>
          <w:lang w:val="en-US" w:eastAsia="zh-CN"/>
        </w:rPr>
        <w:t xml:space="preserve"> band pairs when reporting </w:t>
      </w:r>
      <w:r>
        <w:rPr>
          <w:rFonts w:eastAsiaTheme="minorEastAsia"/>
          <w:b/>
          <w:lang w:val="en-US" w:eastAsia="zh-CN"/>
        </w:rPr>
        <w:t xml:space="preserve">the per BC level simultaneous Rx-Tx </w:t>
      </w:r>
      <w:r w:rsidRPr="00C663ED">
        <w:rPr>
          <w:rFonts w:eastAsiaTheme="minorEastAsia"/>
          <w:b/>
          <w:lang w:val="en-US" w:eastAsia="zh-CN"/>
        </w:rPr>
        <w:t>capability</w:t>
      </w:r>
      <w:r>
        <w:rPr>
          <w:rFonts w:eastAsiaTheme="minorEastAsia"/>
          <w:b/>
          <w:lang w:val="en-US" w:eastAsia="zh-CN"/>
        </w:rPr>
        <w:t xml:space="preserve">, i.e. </w:t>
      </w:r>
      <w:proofErr w:type="spellStart"/>
      <w:r w:rsidRPr="007F2E5C">
        <w:rPr>
          <w:rFonts w:eastAsiaTheme="minorEastAsia"/>
          <w:b/>
          <w:i/>
          <w:lang w:val="en-US" w:eastAsia="zh-CN"/>
        </w:rPr>
        <w:t>simultaneousRxTxInterBandCA</w:t>
      </w:r>
      <w:proofErr w:type="spellEnd"/>
      <w:r w:rsidRPr="007F2E5C">
        <w:rPr>
          <w:rFonts w:eastAsiaTheme="minorEastAsia"/>
          <w:b/>
          <w:i/>
          <w:lang w:val="en-US" w:eastAsia="zh-CN"/>
        </w:rPr>
        <w:t xml:space="preserve">, </w:t>
      </w:r>
      <w:proofErr w:type="spellStart"/>
      <w:r w:rsidRPr="007F2E5C">
        <w:rPr>
          <w:rFonts w:eastAsiaTheme="minorEastAsia"/>
          <w:b/>
          <w:i/>
          <w:lang w:val="en-US" w:eastAsia="zh-CN"/>
        </w:rPr>
        <w:t>simultaneousRxTxSUL</w:t>
      </w:r>
      <w:proofErr w:type="spellEnd"/>
      <w:r w:rsidRPr="007F2E5C">
        <w:rPr>
          <w:rFonts w:eastAsiaTheme="minorEastAsia"/>
          <w:b/>
          <w:i/>
          <w:lang w:val="en-US" w:eastAsia="zh-CN"/>
        </w:rPr>
        <w:t xml:space="preserve">, </w:t>
      </w:r>
      <w:r w:rsidR="005C44D7" w:rsidRPr="005C44D7">
        <w:rPr>
          <w:rFonts w:eastAsiaTheme="minorEastAsia"/>
          <w:b/>
          <w:lang w:val="en-US" w:eastAsia="zh-CN"/>
        </w:rPr>
        <w:t>and</w:t>
      </w:r>
      <w:r w:rsidR="005C44D7">
        <w:rPr>
          <w:rFonts w:eastAsiaTheme="minorEastAsia"/>
          <w:b/>
          <w:i/>
          <w:lang w:val="en-US" w:eastAsia="zh-CN"/>
        </w:rPr>
        <w:t xml:space="preserve"> </w:t>
      </w:r>
      <w:proofErr w:type="spellStart"/>
      <w:r w:rsidRPr="007F2E5C">
        <w:rPr>
          <w:rFonts w:eastAsiaTheme="minorEastAsia"/>
          <w:b/>
          <w:i/>
          <w:lang w:val="en-US" w:eastAsia="zh-CN"/>
        </w:rPr>
        <w:t>simultaneousRxTxInterBandENDC</w:t>
      </w:r>
      <w:proofErr w:type="spellEnd"/>
      <w:r w:rsidRPr="00C663ED">
        <w:rPr>
          <w:rFonts w:eastAsiaTheme="minorEastAsia"/>
          <w:b/>
          <w:lang w:val="en-US" w:eastAsia="zh-CN"/>
        </w:rPr>
        <w:t>.</w:t>
      </w:r>
    </w:p>
    <w:p w14:paraId="4AC20169" w14:textId="2DB1E9F6" w:rsidR="007F2E5C" w:rsidRDefault="0092703C">
      <w:pPr>
        <w:rPr>
          <w:rFonts w:eastAsiaTheme="minorEastAsia"/>
          <w:lang w:val="en-US" w:eastAsia="zh-CN"/>
        </w:rPr>
      </w:pPr>
      <w:r>
        <w:rPr>
          <w:rFonts w:eastAsiaTheme="minorEastAsia"/>
          <w:lang w:val="en-US" w:eastAsia="zh-CN"/>
        </w:rPr>
        <w:t xml:space="preserve">Besides, as a finer granularity capability </w:t>
      </w:r>
      <w:r w:rsidR="00C663ED">
        <w:rPr>
          <w:rFonts w:eastAsiaTheme="minorEastAsia"/>
          <w:lang w:val="en-US" w:eastAsia="zh-CN"/>
        </w:rPr>
        <w:t xml:space="preserve">in per band pair level has been specified already, the UE can report </w:t>
      </w:r>
      <w:r w:rsidR="0041799B">
        <w:rPr>
          <w:rFonts w:eastAsiaTheme="minorEastAsia"/>
          <w:lang w:val="en-US" w:eastAsia="zh-CN"/>
        </w:rPr>
        <w:t xml:space="preserve">the supported </w:t>
      </w:r>
      <w:r w:rsidR="00C663ED">
        <w:rPr>
          <w:rFonts w:eastAsiaTheme="minorEastAsia"/>
          <w:lang w:val="en-US" w:eastAsia="zh-CN"/>
        </w:rPr>
        <w:t xml:space="preserve">simultaneous Rx-Tx capability in each of the band pair flexibly. </w:t>
      </w:r>
      <w:r w:rsidR="00DB270C">
        <w:rPr>
          <w:rFonts w:eastAsiaTheme="minorEastAsia"/>
          <w:lang w:val="en-US" w:eastAsia="zh-CN"/>
        </w:rPr>
        <w:t>According to the RAN4 LS,</w:t>
      </w:r>
      <w:r w:rsidR="009B3C73">
        <w:rPr>
          <w:rFonts w:eastAsiaTheme="minorEastAsia"/>
          <w:lang w:val="en-US" w:eastAsia="zh-CN"/>
        </w:rPr>
        <w:t xml:space="preserve"> the UE </w:t>
      </w:r>
      <w:r w:rsidR="00DB270C">
        <w:rPr>
          <w:rFonts w:eastAsiaTheme="minorEastAsia"/>
          <w:lang w:val="en-US" w:eastAsia="zh-CN"/>
        </w:rPr>
        <w:t xml:space="preserve">may </w:t>
      </w:r>
      <w:r w:rsidR="009B3C73">
        <w:rPr>
          <w:rFonts w:eastAsiaTheme="minorEastAsia"/>
          <w:lang w:val="en-US" w:eastAsia="zh-CN"/>
        </w:rPr>
        <w:t xml:space="preserve">support simultaneous Rx-Tx on the overlapping inter-band TDD-TDD band pair, </w:t>
      </w:r>
      <w:r w:rsidR="00DB270C">
        <w:rPr>
          <w:rFonts w:eastAsiaTheme="minorEastAsia"/>
          <w:lang w:val="en-US" w:eastAsia="zh-CN"/>
        </w:rPr>
        <w:t xml:space="preserve">if it is supported, </w:t>
      </w:r>
      <w:r w:rsidR="00671A6C">
        <w:rPr>
          <w:rFonts w:eastAsiaTheme="minorEastAsia"/>
          <w:lang w:val="en-US" w:eastAsia="zh-CN"/>
        </w:rPr>
        <w:t xml:space="preserve">the corresponding bit can be set to “1”, otherwise, it </w:t>
      </w:r>
      <w:r w:rsidR="009B3C73">
        <w:rPr>
          <w:rFonts w:eastAsiaTheme="minorEastAsia"/>
          <w:lang w:val="en-US" w:eastAsia="zh-CN"/>
        </w:rPr>
        <w:t>can be</w:t>
      </w:r>
      <w:r w:rsidR="00671A6C">
        <w:rPr>
          <w:rFonts w:eastAsiaTheme="minorEastAsia"/>
          <w:lang w:val="en-US" w:eastAsia="zh-CN"/>
        </w:rPr>
        <w:t xml:space="preserve"> set to “</w:t>
      </w:r>
      <w:r w:rsidR="00DB270C">
        <w:rPr>
          <w:rFonts w:eastAsiaTheme="minorEastAsia"/>
          <w:lang w:val="en-US" w:eastAsia="zh-CN"/>
        </w:rPr>
        <w:t>0”</w:t>
      </w:r>
      <w:r w:rsidR="009B3C73">
        <w:rPr>
          <w:rFonts w:eastAsiaTheme="minorEastAsia"/>
          <w:lang w:val="en-US" w:eastAsia="zh-CN"/>
        </w:rPr>
        <w:t>.</w:t>
      </w:r>
      <w:r w:rsidR="00DB270C">
        <w:rPr>
          <w:rFonts w:eastAsiaTheme="minorEastAsia"/>
          <w:lang w:val="en-US" w:eastAsia="zh-CN"/>
        </w:rPr>
        <w:t xml:space="preserve"> </w:t>
      </w:r>
      <w:r w:rsidR="003A6DF0">
        <w:rPr>
          <w:rFonts w:eastAsiaTheme="minorEastAsia"/>
          <w:lang w:val="en-US" w:eastAsia="zh-CN"/>
        </w:rPr>
        <w:t xml:space="preserve">This capability reporting is </w:t>
      </w:r>
      <w:r w:rsidR="0041799B">
        <w:rPr>
          <w:rFonts w:eastAsiaTheme="minorEastAsia"/>
          <w:lang w:val="en-US" w:eastAsia="zh-CN"/>
        </w:rPr>
        <w:t>already supported</w:t>
      </w:r>
      <w:r w:rsidR="003A6DF0">
        <w:rPr>
          <w:rFonts w:eastAsiaTheme="minorEastAsia"/>
          <w:lang w:val="en-US" w:eastAsia="zh-CN"/>
        </w:rPr>
        <w:t xml:space="preserve"> in current RAN2 spec.</w:t>
      </w:r>
    </w:p>
    <w:p w14:paraId="2A103816" w14:textId="33378679" w:rsidR="007F2E5C" w:rsidRDefault="007F2E5C">
      <w:pPr>
        <w:rPr>
          <w:b/>
          <w:lang w:val="en-US"/>
        </w:rPr>
      </w:pPr>
      <w:r w:rsidRPr="005C44D7">
        <w:rPr>
          <w:rFonts w:eastAsiaTheme="minorEastAsia" w:hint="eastAsia"/>
          <w:b/>
          <w:lang w:val="en-US" w:eastAsia="zh-CN"/>
        </w:rPr>
        <w:t>O</w:t>
      </w:r>
      <w:r w:rsidRPr="005C44D7">
        <w:rPr>
          <w:rFonts w:eastAsiaTheme="minorEastAsia"/>
          <w:b/>
          <w:lang w:val="en-US" w:eastAsia="zh-CN"/>
        </w:rPr>
        <w:t xml:space="preserve">bservation 3: </w:t>
      </w:r>
      <w:r w:rsidR="005C44D7" w:rsidRPr="005C44D7">
        <w:rPr>
          <w:rFonts w:eastAsiaTheme="minorEastAsia"/>
          <w:b/>
          <w:lang w:val="en-US" w:eastAsia="zh-CN"/>
        </w:rPr>
        <w:t xml:space="preserve">The </w:t>
      </w:r>
      <w:r w:rsidR="003A6DF0">
        <w:rPr>
          <w:rFonts w:eastAsiaTheme="minorEastAsia"/>
          <w:b/>
          <w:lang w:val="en-US" w:eastAsia="zh-CN"/>
        </w:rPr>
        <w:t>simultaneous Rx-Tx capability on</w:t>
      </w:r>
      <w:r w:rsidR="005C44D7" w:rsidRPr="005C44D7">
        <w:rPr>
          <w:rFonts w:eastAsiaTheme="minorEastAsia"/>
          <w:b/>
          <w:lang w:val="en-US" w:eastAsia="zh-CN"/>
        </w:rPr>
        <w:t xml:space="preserve"> overlapping inter-band TDD-TDD band pair</w:t>
      </w:r>
      <w:r w:rsidR="003A6DF0">
        <w:rPr>
          <w:rFonts w:eastAsiaTheme="minorEastAsia"/>
          <w:b/>
          <w:lang w:val="en-US" w:eastAsia="zh-CN"/>
        </w:rPr>
        <w:t>s</w:t>
      </w:r>
      <w:r w:rsidR="005C44D7" w:rsidRPr="005C44D7">
        <w:rPr>
          <w:rFonts w:eastAsiaTheme="minorEastAsia"/>
          <w:b/>
          <w:lang w:val="en-US" w:eastAsia="zh-CN"/>
        </w:rPr>
        <w:t xml:space="preserve"> </w:t>
      </w:r>
      <w:r w:rsidR="003A6DF0">
        <w:rPr>
          <w:rFonts w:eastAsiaTheme="minorEastAsia"/>
          <w:b/>
          <w:lang w:val="en-US" w:eastAsia="zh-CN"/>
        </w:rPr>
        <w:t>can be indicated through</w:t>
      </w:r>
      <w:r w:rsidR="005C44D7" w:rsidRPr="005C44D7">
        <w:rPr>
          <w:rFonts w:eastAsiaTheme="minorEastAsia"/>
          <w:b/>
          <w:lang w:val="en-US" w:eastAsia="zh-CN"/>
        </w:rPr>
        <w:t xml:space="preserve"> the per BC per band pair capability, i.e. </w:t>
      </w:r>
      <w:proofErr w:type="spellStart"/>
      <w:r w:rsidR="005C44D7" w:rsidRPr="005C44D7">
        <w:rPr>
          <w:b/>
          <w:i/>
          <w:iCs/>
          <w:lang w:val="en-US"/>
        </w:rPr>
        <w:t>simultaneousRxTxInterBandCAPerBandPair</w:t>
      </w:r>
      <w:proofErr w:type="spellEnd"/>
      <w:r w:rsidR="005C44D7" w:rsidRPr="005C44D7">
        <w:rPr>
          <w:b/>
          <w:i/>
          <w:iCs/>
          <w:lang w:val="en-US"/>
        </w:rPr>
        <w:t xml:space="preserve">, </w:t>
      </w:r>
      <w:proofErr w:type="spellStart"/>
      <w:r w:rsidR="005C44D7" w:rsidRPr="005C44D7">
        <w:rPr>
          <w:b/>
          <w:i/>
          <w:iCs/>
          <w:lang w:val="en-US"/>
        </w:rPr>
        <w:t>simultaneousRxTxSULPerBandPair</w:t>
      </w:r>
      <w:proofErr w:type="spellEnd"/>
      <w:r w:rsidR="005C44D7" w:rsidRPr="005C44D7">
        <w:rPr>
          <w:b/>
          <w:i/>
          <w:iCs/>
          <w:lang w:val="en-US"/>
        </w:rPr>
        <w:t xml:space="preserve">, </w:t>
      </w:r>
      <w:r w:rsidR="005C44D7" w:rsidRPr="005C44D7">
        <w:rPr>
          <w:b/>
          <w:lang w:val="en-US"/>
        </w:rPr>
        <w:t xml:space="preserve">and </w:t>
      </w:r>
      <w:proofErr w:type="spellStart"/>
      <w:r w:rsidR="005C44D7" w:rsidRPr="005C44D7">
        <w:rPr>
          <w:b/>
          <w:i/>
          <w:iCs/>
          <w:lang w:val="en-US"/>
        </w:rPr>
        <w:t>simultaneousRxTxInterBandENDCPerBandPair</w:t>
      </w:r>
      <w:proofErr w:type="spellEnd"/>
      <w:r w:rsidR="005C44D7" w:rsidRPr="005C44D7">
        <w:rPr>
          <w:b/>
          <w:lang w:val="en-US"/>
        </w:rPr>
        <w:t>.</w:t>
      </w:r>
    </w:p>
    <w:p w14:paraId="04F1AFCE" w14:textId="39A7EEB4" w:rsidR="005C44D7" w:rsidRPr="005C44D7" w:rsidRDefault="005C44D7">
      <w:pPr>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1: Inform RAN4 the above observations. No RAN2 spec change is needed. </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078C4B6" w14:textId="3844E324" w:rsidR="00224CD2" w:rsidRDefault="00CB5BCB" w:rsidP="00567982">
      <w:pPr>
        <w:rPr>
          <w:rFonts w:eastAsia="宋体"/>
          <w:lang w:eastAsia="zh-CN"/>
        </w:rPr>
      </w:pPr>
      <w:bookmarkStart w:id="5" w:name="OLE_LINK3"/>
      <w:r>
        <w:rPr>
          <w:rFonts w:eastAsia="宋体" w:hint="eastAsia"/>
          <w:lang w:eastAsia="zh-CN"/>
        </w:rPr>
        <w:t xml:space="preserve">In this </w:t>
      </w:r>
      <w:r w:rsidR="004609C2" w:rsidRPr="004609C2">
        <w:rPr>
          <w:rFonts w:eastAsia="宋体"/>
          <w:lang w:eastAsia="zh-CN"/>
        </w:rPr>
        <w:t>contribution</w:t>
      </w:r>
      <w:r w:rsidR="004609C2">
        <w:rPr>
          <w:rFonts w:eastAsia="宋体"/>
          <w:lang w:eastAsia="zh-CN"/>
        </w:rPr>
        <w:t>,</w:t>
      </w:r>
      <w:r w:rsidR="00B24B62">
        <w:rPr>
          <w:rFonts w:eastAsia="宋体"/>
          <w:lang w:eastAsia="zh-CN"/>
        </w:rPr>
        <w:t xml:space="preserve"> </w:t>
      </w:r>
      <w:r w:rsidR="000921DC">
        <w:rPr>
          <w:rFonts w:eastAsia="宋体"/>
          <w:lang w:eastAsia="zh-CN"/>
        </w:rPr>
        <w:t xml:space="preserve">we </w:t>
      </w:r>
      <w:bookmarkEnd w:id="5"/>
      <w:r w:rsidR="00296708">
        <w:rPr>
          <w:rFonts w:eastAsia="宋体"/>
          <w:lang w:eastAsia="zh-CN"/>
        </w:rPr>
        <w:t xml:space="preserve">provide our </w:t>
      </w:r>
      <w:r w:rsidR="005C44D7">
        <w:rPr>
          <w:rFonts w:eastAsia="宋体"/>
          <w:lang w:eastAsia="zh-CN"/>
        </w:rPr>
        <w:t>views on the LS on simultaneous Rx-Tx capability</w:t>
      </w:r>
      <w:r w:rsidR="004666DB">
        <w:rPr>
          <w:rFonts w:eastAsia="宋体"/>
          <w:lang w:eastAsia="zh-CN"/>
        </w:rPr>
        <w:t>:</w:t>
      </w:r>
    </w:p>
    <w:p w14:paraId="7E1A1140" w14:textId="77777777" w:rsidR="0041799B" w:rsidRPr="00C663ED" w:rsidRDefault="0041799B" w:rsidP="0041799B">
      <w:pPr>
        <w:rPr>
          <w:rFonts w:eastAsiaTheme="minorEastAsia"/>
          <w:b/>
          <w:lang w:val="en-US" w:eastAsia="zh-CN"/>
        </w:rPr>
      </w:pPr>
      <w:r>
        <w:rPr>
          <w:rFonts w:eastAsiaTheme="minorEastAsia"/>
          <w:b/>
          <w:lang w:val="en-US" w:eastAsia="zh-CN"/>
        </w:rPr>
        <w:t>Observation</w:t>
      </w:r>
      <w:r w:rsidRPr="00C663ED">
        <w:rPr>
          <w:rFonts w:eastAsiaTheme="minorEastAsia"/>
          <w:b/>
          <w:lang w:val="en-US" w:eastAsia="zh-CN"/>
        </w:rPr>
        <w:t xml:space="preserve"> </w:t>
      </w:r>
      <w:r>
        <w:rPr>
          <w:rFonts w:eastAsiaTheme="minorEastAsia"/>
          <w:b/>
          <w:lang w:val="en-US" w:eastAsia="zh-CN"/>
        </w:rPr>
        <w:t>1</w:t>
      </w:r>
      <w:r w:rsidRPr="00C663ED">
        <w:rPr>
          <w:rFonts w:eastAsiaTheme="minorEastAsia"/>
          <w:b/>
          <w:lang w:val="en-US" w:eastAsia="zh-CN"/>
        </w:rPr>
        <w:t>: The simultaneous Rx-Tx capability is only specified for inter-band band pairs</w:t>
      </w:r>
      <w:r>
        <w:rPr>
          <w:rFonts w:eastAsiaTheme="minorEastAsia"/>
          <w:b/>
          <w:lang w:val="en-US" w:eastAsia="zh-CN"/>
        </w:rPr>
        <w:t xml:space="preserve">, </w:t>
      </w:r>
      <w:r w:rsidRPr="00C663ED">
        <w:rPr>
          <w:rFonts w:eastAsiaTheme="minorEastAsia"/>
          <w:b/>
          <w:lang w:val="en-US" w:eastAsia="zh-CN"/>
        </w:rPr>
        <w:t xml:space="preserve">intra-band overlapping TDD band </w:t>
      </w:r>
      <w:r>
        <w:rPr>
          <w:rFonts w:eastAsiaTheme="minorEastAsia"/>
          <w:b/>
          <w:lang w:val="en-US" w:eastAsia="zh-CN"/>
        </w:rPr>
        <w:t xml:space="preserve">has been excluded </w:t>
      </w:r>
      <w:r w:rsidRPr="00C663ED">
        <w:rPr>
          <w:rFonts w:eastAsiaTheme="minorEastAsia"/>
          <w:b/>
          <w:lang w:val="en-US" w:eastAsia="zh-CN"/>
        </w:rPr>
        <w:t xml:space="preserve">when reporting </w:t>
      </w:r>
      <w:r>
        <w:rPr>
          <w:rFonts w:eastAsiaTheme="minorEastAsia"/>
          <w:b/>
          <w:lang w:val="en-US" w:eastAsia="zh-CN"/>
        </w:rPr>
        <w:t xml:space="preserve">the per BC level simultaneous Rx-Tx </w:t>
      </w:r>
      <w:r w:rsidRPr="00C663ED">
        <w:rPr>
          <w:rFonts w:eastAsiaTheme="minorEastAsia"/>
          <w:b/>
          <w:lang w:val="en-US" w:eastAsia="zh-CN"/>
        </w:rPr>
        <w:t>capability</w:t>
      </w:r>
      <w:r>
        <w:rPr>
          <w:rFonts w:eastAsiaTheme="minorEastAsia"/>
          <w:b/>
          <w:lang w:val="en-US" w:eastAsia="zh-CN"/>
        </w:rPr>
        <w:t xml:space="preserve">, i.e. </w:t>
      </w:r>
      <w:proofErr w:type="spellStart"/>
      <w:r w:rsidRPr="007F2E5C">
        <w:rPr>
          <w:rFonts w:eastAsiaTheme="minorEastAsia"/>
          <w:b/>
          <w:i/>
          <w:lang w:val="en-US" w:eastAsia="zh-CN"/>
        </w:rPr>
        <w:t>simultaneousRxTxInterBandCA</w:t>
      </w:r>
      <w:proofErr w:type="spellEnd"/>
      <w:r w:rsidRPr="007F2E5C">
        <w:rPr>
          <w:rFonts w:eastAsiaTheme="minorEastAsia"/>
          <w:b/>
          <w:i/>
          <w:lang w:val="en-US" w:eastAsia="zh-CN"/>
        </w:rPr>
        <w:t xml:space="preserve">, </w:t>
      </w:r>
      <w:proofErr w:type="spellStart"/>
      <w:r w:rsidRPr="007F2E5C">
        <w:rPr>
          <w:rFonts w:eastAsiaTheme="minorEastAsia"/>
          <w:b/>
          <w:i/>
          <w:lang w:val="en-US" w:eastAsia="zh-CN"/>
        </w:rPr>
        <w:t>simultaneousRxTxSUL</w:t>
      </w:r>
      <w:proofErr w:type="spellEnd"/>
      <w:r w:rsidRPr="007F2E5C">
        <w:rPr>
          <w:rFonts w:eastAsiaTheme="minorEastAsia"/>
          <w:b/>
          <w:i/>
          <w:lang w:val="en-US" w:eastAsia="zh-CN"/>
        </w:rPr>
        <w:t xml:space="preserve">, </w:t>
      </w:r>
      <w:r w:rsidRPr="005C44D7">
        <w:rPr>
          <w:rFonts w:eastAsiaTheme="minorEastAsia"/>
          <w:b/>
          <w:lang w:val="en-US" w:eastAsia="zh-CN"/>
        </w:rPr>
        <w:t>and</w:t>
      </w:r>
      <w:r>
        <w:rPr>
          <w:rFonts w:eastAsiaTheme="minorEastAsia"/>
          <w:b/>
          <w:i/>
          <w:lang w:val="en-US" w:eastAsia="zh-CN"/>
        </w:rPr>
        <w:t xml:space="preserve"> </w:t>
      </w:r>
      <w:proofErr w:type="spellStart"/>
      <w:r w:rsidRPr="007F2E5C">
        <w:rPr>
          <w:rFonts w:eastAsiaTheme="minorEastAsia"/>
          <w:b/>
          <w:i/>
          <w:lang w:val="en-US" w:eastAsia="zh-CN"/>
        </w:rPr>
        <w:t>simultaneousRxTxInterBandENDC</w:t>
      </w:r>
      <w:proofErr w:type="spellEnd"/>
      <w:r w:rsidRPr="00C663ED">
        <w:rPr>
          <w:rFonts w:eastAsiaTheme="minorEastAsia"/>
          <w:b/>
          <w:lang w:val="en-US" w:eastAsia="zh-CN"/>
        </w:rPr>
        <w:t>.</w:t>
      </w:r>
    </w:p>
    <w:p w14:paraId="4F4751ED" w14:textId="77777777" w:rsidR="00445852" w:rsidRPr="007F2E5C" w:rsidRDefault="00445852" w:rsidP="00445852">
      <w:pPr>
        <w:rPr>
          <w:rFonts w:eastAsiaTheme="minorEastAsia"/>
          <w:b/>
          <w:lang w:val="en-US" w:eastAsia="zh-CN"/>
        </w:rPr>
      </w:pPr>
      <w:r>
        <w:rPr>
          <w:rFonts w:eastAsiaTheme="minorEastAsia"/>
          <w:b/>
          <w:lang w:val="en-US" w:eastAsia="zh-CN"/>
        </w:rPr>
        <w:t>Observation 2</w:t>
      </w:r>
      <w:r w:rsidRPr="00C663ED">
        <w:rPr>
          <w:rFonts w:eastAsiaTheme="minorEastAsia"/>
          <w:b/>
          <w:lang w:val="en-US" w:eastAsia="zh-CN"/>
        </w:rPr>
        <w:t xml:space="preserve">: It is </w:t>
      </w:r>
      <w:r>
        <w:rPr>
          <w:rFonts w:eastAsiaTheme="minorEastAsia"/>
          <w:b/>
          <w:lang w:val="en-US" w:eastAsia="zh-CN"/>
        </w:rPr>
        <w:t>non-</w:t>
      </w:r>
      <w:r w:rsidRPr="00C663ED">
        <w:rPr>
          <w:rFonts w:eastAsiaTheme="minorEastAsia"/>
          <w:b/>
          <w:lang w:val="en-US" w:eastAsia="zh-CN"/>
        </w:rPr>
        <w:t>backward compatible to exclude inter-band overlapping TDD</w:t>
      </w:r>
      <w:r>
        <w:rPr>
          <w:rFonts w:eastAsiaTheme="minorEastAsia"/>
          <w:b/>
          <w:lang w:val="en-US" w:eastAsia="zh-CN"/>
        </w:rPr>
        <w:t>-TDD</w:t>
      </w:r>
      <w:r w:rsidRPr="00C663ED">
        <w:rPr>
          <w:rFonts w:eastAsiaTheme="minorEastAsia"/>
          <w:b/>
          <w:lang w:val="en-US" w:eastAsia="zh-CN"/>
        </w:rPr>
        <w:t xml:space="preserve"> band pairs when reporting </w:t>
      </w:r>
      <w:r>
        <w:rPr>
          <w:rFonts w:eastAsiaTheme="minorEastAsia"/>
          <w:b/>
          <w:lang w:val="en-US" w:eastAsia="zh-CN"/>
        </w:rPr>
        <w:t xml:space="preserve">the per BC level simultaneous Rx-Tx </w:t>
      </w:r>
      <w:r w:rsidRPr="00C663ED">
        <w:rPr>
          <w:rFonts w:eastAsiaTheme="minorEastAsia"/>
          <w:b/>
          <w:lang w:val="en-US" w:eastAsia="zh-CN"/>
        </w:rPr>
        <w:t>capability</w:t>
      </w:r>
      <w:r>
        <w:rPr>
          <w:rFonts w:eastAsiaTheme="minorEastAsia"/>
          <w:b/>
          <w:lang w:val="en-US" w:eastAsia="zh-CN"/>
        </w:rPr>
        <w:t xml:space="preserve">, i.e. </w:t>
      </w:r>
      <w:proofErr w:type="spellStart"/>
      <w:r w:rsidRPr="007F2E5C">
        <w:rPr>
          <w:rFonts w:eastAsiaTheme="minorEastAsia"/>
          <w:b/>
          <w:i/>
          <w:lang w:val="en-US" w:eastAsia="zh-CN"/>
        </w:rPr>
        <w:t>simultaneousRxTxInterBandCA</w:t>
      </w:r>
      <w:proofErr w:type="spellEnd"/>
      <w:r w:rsidRPr="007F2E5C">
        <w:rPr>
          <w:rFonts w:eastAsiaTheme="minorEastAsia"/>
          <w:b/>
          <w:i/>
          <w:lang w:val="en-US" w:eastAsia="zh-CN"/>
        </w:rPr>
        <w:t xml:space="preserve">, </w:t>
      </w:r>
      <w:proofErr w:type="spellStart"/>
      <w:r w:rsidRPr="007F2E5C">
        <w:rPr>
          <w:rFonts w:eastAsiaTheme="minorEastAsia"/>
          <w:b/>
          <w:i/>
          <w:lang w:val="en-US" w:eastAsia="zh-CN"/>
        </w:rPr>
        <w:t>simultaneousRxTxSUL</w:t>
      </w:r>
      <w:proofErr w:type="spellEnd"/>
      <w:r w:rsidRPr="007F2E5C">
        <w:rPr>
          <w:rFonts w:eastAsiaTheme="minorEastAsia"/>
          <w:b/>
          <w:i/>
          <w:lang w:val="en-US" w:eastAsia="zh-CN"/>
        </w:rPr>
        <w:t xml:space="preserve">, </w:t>
      </w:r>
      <w:r w:rsidRPr="005C44D7">
        <w:rPr>
          <w:rFonts w:eastAsiaTheme="minorEastAsia"/>
          <w:b/>
          <w:lang w:val="en-US" w:eastAsia="zh-CN"/>
        </w:rPr>
        <w:t>and</w:t>
      </w:r>
      <w:r>
        <w:rPr>
          <w:rFonts w:eastAsiaTheme="minorEastAsia"/>
          <w:b/>
          <w:i/>
          <w:lang w:val="en-US" w:eastAsia="zh-CN"/>
        </w:rPr>
        <w:t xml:space="preserve"> </w:t>
      </w:r>
      <w:proofErr w:type="spellStart"/>
      <w:r w:rsidRPr="007F2E5C">
        <w:rPr>
          <w:rFonts w:eastAsiaTheme="minorEastAsia"/>
          <w:b/>
          <w:i/>
          <w:lang w:val="en-US" w:eastAsia="zh-CN"/>
        </w:rPr>
        <w:t>simultaneousRxTxInterBandENDC</w:t>
      </w:r>
      <w:proofErr w:type="spellEnd"/>
      <w:r w:rsidRPr="00C663ED">
        <w:rPr>
          <w:rFonts w:eastAsiaTheme="minorEastAsia"/>
          <w:b/>
          <w:lang w:val="en-US" w:eastAsia="zh-CN"/>
        </w:rPr>
        <w:t>.</w:t>
      </w:r>
    </w:p>
    <w:p w14:paraId="324F8319" w14:textId="77777777" w:rsidR="00445852" w:rsidRDefault="00445852" w:rsidP="00445852">
      <w:pPr>
        <w:rPr>
          <w:b/>
          <w:lang w:val="en-US"/>
        </w:rPr>
      </w:pPr>
      <w:r w:rsidRPr="005C44D7">
        <w:rPr>
          <w:rFonts w:eastAsiaTheme="minorEastAsia" w:hint="eastAsia"/>
          <w:b/>
          <w:lang w:val="en-US" w:eastAsia="zh-CN"/>
        </w:rPr>
        <w:t>O</w:t>
      </w:r>
      <w:r w:rsidRPr="005C44D7">
        <w:rPr>
          <w:rFonts w:eastAsiaTheme="minorEastAsia"/>
          <w:b/>
          <w:lang w:val="en-US" w:eastAsia="zh-CN"/>
        </w:rPr>
        <w:t xml:space="preserve">bservation 3: The </w:t>
      </w:r>
      <w:r>
        <w:rPr>
          <w:rFonts w:eastAsiaTheme="minorEastAsia"/>
          <w:b/>
          <w:lang w:val="en-US" w:eastAsia="zh-CN"/>
        </w:rPr>
        <w:t>simultaneous Rx-Tx capability on</w:t>
      </w:r>
      <w:r w:rsidRPr="005C44D7">
        <w:rPr>
          <w:rFonts w:eastAsiaTheme="minorEastAsia"/>
          <w:b/>
          <w:lang w:val="en-US" w:eastAsia="zh-CN"/>
        </w:rPr>
        <w:t xml:space="preserve"> overlapping inter-band TDD-TDD band pair</w:t>
      </w:r>
      <w:r>
        <w:rPr>
          <w:rFonts w:eastAsiaTheme="minorEastAsia"/>
          <w:b/>
          <w:lang w:val="en-US" w:eastAsia="zh-CN"/>
        </w:rPr>
        <w:t>s</w:t>
      </w:r>
      <w:r w:rsidRPr="005C44D7">
        <w:rPr>
          <w:rFonts w:eastAsiaTheme="minorEastAsia"/>
          <w:b/>
          <w:lang w:val="en-US" w:eastAsia="zh-CN"/>
        </w:rPr>
        <w:t xml:space="preserve"> </w:t>
      </w:r>
      <w:r>
        <w:rPr>
          <w:rFonts w:eastAsiaTheme="minorEastAsia"/>
          <w:b/>
          <w:lang w:val="en-US" w:eastAsia="zh-CN"/>
        </w:rPr>
        <w:t>can be indicated through</w:t>
      </w:r>
      <w:r w:rsidRPr="005C44D7">
        <w:rPr>
          <w:rFonts w:eastAsiaTheme="minorEastAsia"/>
          <w:b/>
          <w:lang w:val="en-US" w:eastAsia="zh-CN"/>
        </w:rPr>
        <w:t xml:space="preserve"> the per BC per band pair capability, i.e. </w:t>
      </w:r>
      <w:proofErr w:type="spellStart"/>
      <w:r w:rsidRPr="005C44D7">
        <w:rPr>
          <w:b/>
          <w:i/>
          <w:iCs/>
          <w:lang w:val="en-US"/>
        </w:rPr>
        <w:t>simultaneousRxTxInterBandCAPerBandPair</w:t>
      </w:r>
      <w:proofErr w:type="spellEnd"/>
      <w:r w:rsidRPr="005C44D7">
        <w:rPr>
          <w:b/>
          <w:i/>
          <w:iCs/>
          <w:lang w:val="en-US"/>
        </w:rPr>
        <w:t xml:space="preserve">, </w:t>
      </w:r>
      <w:proofErr w:type="spellStart"/>
      <w:r w:rsidRPr="005C44D7">
        <w:rPr>
          <w:b/>
          <w:i/>
          <w:iCs/>
          <w:lang w:val="en-US"/>
        </w:rPr>
        <w:t>simultaneousRxTxSULPerBandPair</w:t>
      </w:r>
      <w:proofErr w:type="spellEnd"/>
      <w:r w:rsidRPr="005C44D7">
        <w:rPr>
          <w:b/>
          <w:i/>
          <w:iCs/>
          <w:lang w:val="en-US"/>
        </w:rPr>
        <w:t xml:space="preserve">, </w:t>
      </w:r>
      <w:r w:rsidRPr="005C44D7">
        <w:rPr>
          <w:b/>
          <w:lang w:val="en-US"/>
        </w:rPr>
        <w:t xml:space="preserve">and </w:t>
      </w:r>
      <w:proofErr w:type="spellStart"/>
      <w:r w:rsidRPr="005C44D7">
        <w:rPr>
          <w:b/>
          <w:i/>
          <w:iCs/>
          <w:lang w:val="en-US"/>
        </w:rPr>
        <w:t>simultaneousRxTxInterBandENDCPerBandPair</w:t>
      </w:r>
      <w:proofErr w:type="spellEnd"/>
      <w:r w:rsidRPr="005C44D7">
        <w:rPr>
          <w:b/>
          <w:lang w:val="en-US"/>
        </w:rPr>
        <w:t>.</w:t>
      </w:r>
    </w:p>
    <w:p w14:paraId="22B3F8EF" w14:textId="7A7D33A6" w:rsidR="009C2BCD" w:rsidRPr="00445852" w:rsidRDefault="00445852" w:rsidP="00567982">
      <w:pPr>
        <w:rPr>
          <w:rFonts w:eastAsia="宋体"/>
          <w:i/>
          <w:lang w:val="en-US" w:eastAsia="zh-CN"/>
        </w:rPr>
      </w:pPr>
      <w:r>
        <w:rPr>
          <w:rFonts w:eastAsiaTheme="minorEastAsia" w:hint="eastAsia"/>
          <w:b/>
          <w:lang w:val="en-US" w:eastAsia="zh-CN"/>
        </w:rPr>
        <w:t>P</w:t>
      </w:r>
      <w:r>
        <w:rPr>
          <w:rFonts w:eastAsiaTheme="minorEastAsia"/>
          <w:b/>
          <w:lang w:val="en-US" w:eastAsia="zh-CN"/>
        </w:rPr>
        <w:t>roposal 1: Inform RAN4 the above observations. No RAN2 spec change is needed.</w:t>
      </w:r>
    </w:p>
    <w:p w14:paraId="7D377C58" w14:textId="09699FA2" w:rsidR="00BB7889" w:rsidRPr="007D435F" w:rsidRDefault="00BB7889" w:rsidP="00C23B88">
      <w:pPr>
        <w:pStyle w:val="1"/>
        <w:rPr>
          <w:lang w:eastAsia="zh-CN"/>
        </w:rPr>
      </w:pPr>
      <w:r w:rsidRPr="007D435F">
        <w:t>References</w:t>
      </w:r>
    </w:p>
    <w:p w14:paraId="7A6D0055" w14:textId="1CC4AD74" w:rsidR="00C112AB" w:rsidRPr="00C112AB" w:rsidRDefault="00C112AB" w:rsidP="004F4E00">
      <w:pPr>
        <w:numPr>
          <w:ilvl w:val="0"/>
          <w:numId w:val="4"/>
        </w:numPr>
        <w:overflowPunct/>
        <w:autoSpaceDE/>
        <w:autoSpaceDN/>
        <w:adjustRightInd/>
        <w:textAlignment w:val="auto"/>
        <w:rPr>
          <w:rFonts w:eastAsia="MS Mincho"/>
          <w:lang w:eastAsia="ja-JP"/>
        </w:rPr>
      </w:pPr>
      <w:r>
        <w:rPr>
          <w:rFonts w:eastAsiaTheme="minorEastAsia" w:hint="eastAsia"/>
          <w:lang w:eastAsia="zh-CN"/>
        </w:rPr>
        <w:t>R</w:t>
      </w:r>
      <w:r>
        <w:rPr>
          <w:rFonts w:eastAsiaTheme="minorEastAsia"/>
          <w:lang w:eastAsia="zh-CN"/>
        </w:rPr>
        <w:t>4-2220520</w:t>
      </w:r>
      <w:r w:rsidRPr="00C112AB">
        <w:t xml:space="preserve"> </w:t>
      </w:r>
      <w:r w:rsidRPr="00C112AB">
        <w:rPr>
          <w:rFonts w:eastAsiaTheme="minorEastAsia"/>
          <w:lang w:eastAsia="zh-CN"/>
        </w:rPr>
        <w:t>LS to RAN2 on simultaneous Rx-Tx for band pairs of an advertised BC</w:t>
      </w:r>
      <w:r>
        <w:rPr>
          <w:rFonts w:eastAsiaTheme="minorEastAsia"/>
          <w:lang w:eastAsia="zh-CN"/>
        </w:rPr>
        <w:t>. RAN4.</w:t>
      </w:r>
    </w:p>
    <w:p w14:paraId="5F18BB98" w14:textId="77777777" w:rsidR="00C112AB" w:rsidRPr="00C112AB" w:rsidRDefault="00C112AB" w:rsidP="004F4E00">
      <w:pPr>
        <w:numPr>
          <w:ilvl w:val="0"/>
          <w:numId w:val="4"/>
        </w:numPr>
        <w:overflowPunct/>
        <w:autoSpaceDE/>
        <w:autoSpaceDN/>
        <w:adjustRightInd/>
        <w:textAlignment w:val="auto"/>
        <w:rPr>
          <w:rFonts w:eastAsia="MS Mincho"/>
          <w:lang w:eastAsia="ja-JP"/>
        </w:rPr>
      </w:pPr>
      <w:r w:rsidRPr="00C112AB">
        <w:t>R2-2111496</w:t>
      </w:r>
      <w:r w:rsidRPr="00C112AB">
        <w:tab/>
        <w:t>Simultaneous Rx/Tx UE capability per band pair</w:t>
      </w:r>
      <w:r w:rsidRPr="00C112AB">
        <w:tab/>
        <w:t>NTT DOCOMO, INC.</w:t>
      </w:r>
      <w:r w:rsidRPr="00C112AB">
        <w:tab/>
        <w:t>CR</w:t>
      </w:r>
      <w:r w:rsidRPr="00C112AB">
        <w:tab/>
        <w:t>Rel-15</w:t>
      </w:r>
      <w:r w:rsidRPr="00C112AB">
        <w:tab/>
        <w:t>38.306</w:t>
      </w:r>
      <w:r w:rsidRPr="00C112AB">
        <w:tab/>
        <w:t>15.15.0</w:t>
      </w:r>
      <w:r w:rsidRPr="00C112AB">
        <w:tab/>
        <w:t>0639</w:t>
      </w:r>
      <w:r w:rsidRPr="00C112AB">
        <w:tab/>
        <w:t>1</w:t>
      </w:r>
      <w:r w:rsidRPr="00C112AB">
        <w:tab/>
        <w:t>F</w:t>
      </w:r>
      <w:r w:rsidRPr="00C112AB">
        <w:tab/>
      </w:r>
      <w:proofErr w:type="spellStart"/>
      <w:r w:rsidRPr="00C112AB">
        <w:t>NR_newRAT</w:t>
      </w:r>
      <w:proofErr w:type="spellEnd"/>
      <w:r w:rsidRPr="00C112AB">
        <w:t>-Core</w:t>
      </w:r>
    </w:p>
    <w:p w14:paraId="3B4A126E" w14:textId="77777777" w:rsidR="000B4017" w:rsidRPr="000B4017" w:rsidRDefault="00C112AB" w:rsidP="004F4E00">
      <w:pPr>
        <w:numPr>
          <w:ilvl w:val="0"/>
          <w:numId w:val="4"/>
        </w:numPr>
        <w:overflowPunct/>
        <w:autoSpaceDE/>
        <w:autoSpaceDN/>
        <w:adjustRightInd/>
        <w:textAlignment w:val="auto"/>
        <w:rPr>
          <w:rFonts w:eastAsia="MS Mincho"/>
          <w:lang w:eastAsia="ja-JP"/>
        </w:rPr>
      </w:pPr>
      <w:r w:rsidRPr="00C112AB">
        <w:t>R2-2111497</w:t>
      </w:r>
      <w:r w:rsidRPr="00C112AB">
        <w:tab/>
        <w:t>Simultaneous Rx/Tx UE capability per band pair</w:t>
      </w:r>
      <w:r w:rsidRPr="00C112AB">
        <w:tab/>
        <w:t>NTT DOCOMO, INC.</w:t>
      </w:r>
      <w:r w:rsidRPr="00C112AB">
        <w:tab/>
        <w:t>CR</w:t>
      </w:r>
      <w:r w:rsidRPr="00C112AB">
        <w:tab/>
        <w:t>Rel-16</w:t>
      </w:r>
      <w:r w:rsidRPr="00C112AB">
        <w:tab/>
      </w:r>
      <w:r>
        <w:t xml:space="preserve"> </w:t>
      </w:r>
      <w:r w:rsidRPr="00C112AB">
        <w:t>38.306</w:t>
      </w:r>
      <w:r w:rsidRPr="00C112AB">
        <w:tab/>
        <w:t>16.6.0</w:t>
      </w:r>
      <w:r w:rsidRPr="00C112AB">
        <w:tab/>
        <w:t>0640</w:t>
      </w:r>
      <w:r w:rsidRPr="00C112AB">
        <w:tab/>
        <w:t>1</w:t>
      </w:r>
      <w:r w:rsidRPr="00C112AB">
        <w:tab/>
        <w:t>A</w:t>
      </w:r>
      <w:r w:rsidRPr="00C112AB">
        <w:tab/>
      </w:r>
      <w:proofErr w:type="spellStart"/>
      <w:r w:rsidRPr="00C112AB">
        <w:t>NR_newRAT</w:t>
      </w:r>
      <w:proofErr w:type="spellEnd"/>
      <w:r w:rsidRPr="00C112AB">
        <w:t>-Core</w:t>
      </w:r>
    </w:p>
    <w:p w14:paraId="6B34D1C5" w14:textId="0252C10E" w:rsidR="000B4017" w:rsidRDefault="000B4017" w:rsidP="000B4017">
      <w:pPr>
        <w:numPr>
          <w:ilvl w:val="0"/>
          <w:numId w:val="4"/>
        </w:numPr>
        <w:overflowPunct/>
        <w:autoSpaceDE/>
        <w:autoSpaceDN/>
        <w:adjustRightInd/>
        <w:textAlignment w:val="auto"/>
      </w:pPr>
      <w:r>
        <w:lastRenderedPageBreak/>
        <w:t>R2-2206435</w:t>
      </w:r>
      <w:r>
        <w:tab/>
        <w:t>Clarification on simultaneous Rx/Tx capability per band pair</w:t>
      </w:r>
      <w:r>
        <w:tab/>
        <w:t>NTT DOCOMO, INC.</w:t>
      </w:r>
      <w:r>
        <w:tab/>
        <w:t>CR</w:t>
      </w:r>
      <w:r>
        <w:tab/>
        <w:t>Rel-15</w:t>
      </w:r>
      <w:r>
        <w:tab/>
        <w:t>38.306</w:t>
      </w:r>
      <w:r>
        <w:tab/>
        <w:t>15.16.0</w:t>
      </w:r>
      <w:r>
        <w:tab/>
        <w:t>0708</w:t>
      </w:r>
      <w:r>
        <w:tab/>
        <w:t>1</w:t>
      </w:r>
      <w:r>
        <w:tab/>
        <w:t>F</w:t>
      </w:r>
      <w:r>
        <w:tab/>
      </w:r>
      <w:proofErr w:type="spellStart"/>
      <w:r>
        <w:t>NR_newRAT</w:t>
      </w:r>
      <w:proofErr w:type="spellEnd"/>
      <w:r>
        <w:t>-Core</w:t>
      </w:r>
    </w:p>
    <w:p w14:paraId="64605445" w14:textId="77777777" w:rsidR="000B4017" w:rsidRDefault="000B4017" w:rsidP="000B4017">
      <w:pPr>
        <w:numPr>
          <w:ilvl w:val="0"/>
          <w:numId w:val="4"/>
        </w:numPr>
        <w:overflowPunct/>
        <w:autoSpaceDE/>
        <w:autoSpaceDN/>
        <w:adjustRightInd/>
        <w:textAlignment w:val="auto"/>
      </w:pPr>
      <w:r>
        <w:t>R2-2206436</w:t>
      </w:r>
      <w:r>
        <w:tab/>
        <w:t>Clarification on simultaneous Rx/Tx capability per band pair</w:t>
      </w:r>
      <w:r>
        <w:tab/>
        <w:t>NTT DOCOMO, INC.</w:t>
      </w:r>
      <w:r>
        <w:tab/>
        <w:t>CR</w:t>
      </w:r>
      <w:r>
        <w:tab/>
        <w:t>Rel-16</w:t>
      </w:r>
      <w:r>
        <w:tab/>
        <w:t>38.306</w:t>
      </w:r>
      <w:r>
        <w:tab/>
        <w:t>16.8.0</w:t>
      </w:r>
      <w:r>
        <w:tab/>
        <w:t>0709</w:t>
      </w:r>
      <w:r>
        <w:tab/>
        <w:t>1</w:t>
      </w:r>
      <w:r>
        <w:tab/>
        <w:t>A</w:t>
      </w:r>
      <w:r>
        <w:tab/>
      </w:r>
      <w:proofErr w:type="spellStart"/>
      <w:r>
        <w:t>NR_newRAT</w:t>
      </w:r>
      <w:proofErr w:type="spellEnd"/>
      <w:r>
        <w:t>-Core</w:t>
      </w:r>
    </w:p>
    <w:p w14:paraId="2DC6FAD8" w14:textId="3BC4DEEC" w:rsidR="00DD1CE4" w:rsidRPr="000B4017" w:rsidRDefault="000B4017" w:rsidP="000B4017">
      <w:pPr>
        <w:numPr>
          <w:ilvl w:val="0"/>
          <w:numId w:val="4"/>
        </w:numPr>
        <w:overflowPunct/>
        <w:autoSpaceDE/>
        <w:autoSpaceDN/>
        <w:adjustRightInd/>
        <w:textAlignment w:val="auto"/>
        <w:rPr>
          <w:rFonts w:eastAsia="MS Mincho"/>
          <w:lang w:eastAsia="ja-JP"/>
        </w:rPr>
      </w:pPr>
      <w:r>
        <w:t>R2-2206437</w:t>
      </w:r>
      <w:r>
        <w:tab/>
        <w:t>Clarification on simultaneous Rx/Tx capability per band pair</w:t>
      </w:r>
      <w:r>
        <w:tab/>
        <w:t>NTT DOCOMO, INC.</w:t>
      </w:r>
      <w:r>
        <w:tab/>
        <w:t>CR</w:t>
      </w:r>
      <w:r>
        <w:tab/>
        <w:t>Rel-17</w:t>
      </w:r>
      <w:r>
        <w:tab/>
        <w:t>38.306</w:t>
      </w:r>
      <w:r>
        <w:tab/>
        <w:t>17.0.0</w:t>
      </w:r>
      <w:r>
        <w:tab/>
        <w:t>0710</w:t>
      </w:r>
      <w:r>
        <w:tab/>
        <w:t>1</w:t>
      </w:r>
      <w:r>
        <w:tab/>
        <w:t>A</w:t>
      </w:r>
      <w:r>
        <w:tab/>
      </w:r>
      <w:proofErr w:type="spellStart"/>
      <w:r>
        <w:t>NR_newRAT</w:t>
      </w:r>
      <w:proofErr w:type="spellEnd"/>
      <w:r>
        <w:t>-Core</w:t>
      </w:r>
    </w:p>
    <w:p w14:paraId="1279BB50" w14:textId="41BBFBEA" w:rsidR="001216E2" w:rsidRPr="003C54DA" w:rsidRDefault="000B4017" w:rsidP="003C54DA">
      <w:pPr>
        <w:numPr>
          <w:ilvl w:val="0"/>
          <w:numId w:val="4"/>
        </w:numPr>
        <w:overflowPunct/>
        <w:autoSpaceDE/>
        <w:autoSpaceDN/>
        <w:adjustRightInd/>
        <w:textAlignment w:val="auto"/>
        <w:rPr>
          <w:rFonts w:eastAsia="MS Mincho"/>
          <w:lang w:eastAsia="ja-JP"/>
        </w:rPr>
      </w:pPr>
      <w:r w:rsidRPr="007D66B6">
        <w:rPr>
          <w:rFonts w:hint="eastAsia"/>
          <w:lang w:val="en-US"/>
        </w:rPr>
        <w:t>R2-2206434</w:t>
      </w:r>
      <w:r w:rsidRPr="007D66B6">
        <w:rPr>
          <w:lang w:val="en-US"/>
        </w:rPr>
        <w:tab/>
        <w:t>Summary of [AT118-</w:t>
      </w:r>
      <w:proofErr w:type="gramStart"/>
      <w:r w:rsidRPr="007D66B6">
        <w:rPr>
          <w:lang w:val="en-US"/>
        </w:rPr>
        <w:t>e][</w:t>
      </w:r>
      <w:proofErr w:type="gramEnd"/>
      <w:r w:rsidRPr="007D66B6">
        <w:rPr>
          <w:lang w:val="en-US"/>
        </w:rPr>
        <w:t>020][NR1516] UE capabilities I (NTT DOCOMO)</w:t>
      </w:r>
      <w:r w:rsidRPr="007D66B6">
        <w:rPr>
          <w:lang w:val="en-US"/>
        </w:rPr>
        <w:tab/>
        <w:t>NTT DOCOMO, INC</w:t>
      </w:r>
    </w:p>
    <w:sectPr w:rsidR="001216E2" w:rsidRPr="003C54DA" w:rsidSect="001748D0">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D9E8A" w14:textId="77777777" w:rsidR="00110F45" w:rsidRDefault="00110F45">
      <w:r>
        <w:separator/>
      </w:r>
    </w:p>
  </w:endnote>
  <w:endnote w:type="continuationSeparator" w:id="0">
    <w:p w14:paraId="5BF9AF3B" w14:textId="77777777" w:rsidR="00110F45" w:rsidRDefault="00110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Georgia"/>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0914E4" w:rsidRDefault="000914E4">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66854" w14:textId="77777777" w:rsidR="00110F45" w:rsidRDefault="00110F45">
      <w:r>
        <w:separator/>
      </w:r>
    </w:p>
  </w:footnote>
  <w:footnote w:type="continuationSeparator" w:id="0">
    <w:p w14:paraId="33C38E6E" w14:textId="77777777" w:rsidR="00110F45" w:rsidRDefault="00110F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CE3A10"/>
    <w:multiLevelType w:val="multilevel"/>
    <w:tmpl w:val="0478BFF2"/>
    <w:lvl w:ilvl="0">
      <w:start w:val="1"/>
      <w:numFmt w:val="bullet"/>
      <w:lvlText w:val=""/>
      <w:lvlJc w:val="left"/>
      <w:pPr>
        <w:ind w:left="644" w:hanging="360"/>
      </w:pPr>
      <w:rPr>
        <w:rFonts w:ascii="Symbol" w:eastAsia="Times New Roman" w:hAnsi="Symbol"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2B4331"/>
    <w:multiLevelType w:val="hybridMultilevel"/>
    <w:tmpl w:val="FCDE65CA"/>
    <w:lvl w:ilvl="0" w:tplc="04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A5A270E"/>
    <w:multiLevelType w:val="multilevel"/>
    <w:tmpl w:val="2BD272BA"/>
    <w:lvl w:ilvl="0">
      <w:start w:val="1"/>
      <w:numFmt w:val="decimal"/>
      <w:pStyle w:val="1"/>
      <w:lvlText w:val="%1"/>
      <w:lvlJc w:val="left"/>
      <w:pPr>
        <w:tabs>
          <w:tab w:val="num" w:pos="5358"/>
        </w:tabs>
        <w:ind w:left="5494" w:hanging="533"/>
      </w:pPr>
      <w:rPr>
        <w:rFonts w:hint="eastAsia"/>
        <w:lang w:val="en-US"/>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D414AF6"/>
    <w:multiLevelType w:val="hybridMultilevel"/>
    <w:tmpl w:val="1CC63D00"/>
    <w:lvl w:ilvl="0" w:tplc="B73C27D6">
      <w:start w:val="5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A13461"/>
    <w:multiLevelType w:val="hybridMultilevel"/>
    <w:tmpl w:val="594E8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EC354C"/>
    <w:multiLevelType w:val="hybridMultilevel"/>
    <w:tmpl w:val="AD7867B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6D3F40"/>
    <w:multiLevelType w:val="hybridMultilevel"/>
    <w:tmpl w:val="8BD4A4B8"/>
    <w:lvl w:ilvl="0" w:tplc="D0AE3008">
      <w:start w:val="1"/>
      <w:numFmt w:val="bullet"/>
      <w:lvlText w:val=""/>
      <w:lvlJc w:val="left"/>
      <w:pPr>
        <w:ind w:left="420" w:hanging="420"/>
      </w:pPr>
      <w:rPr>
        <w:rFonts w:ascii="Symbol" w:eastAsia="Times New Roman"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F84BC7"/>
    <w:multiLevelType w:val="hybridMultilevel"/>
    <w:tmpl w:val="9FF4EC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65E6361"/>
    <w:multiLevelType w:val="hybridMultilevel"/>
    <w:tmpl w:val="FC04A986"/>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83"/>
        </w:tabs>
        <w:ind w:left="983"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40"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FE5A98"/>
    <w:multiLevelType w:val="hybridMultilevel"/>
    <w:tmpl w:val="9858F7B0"/>
    <w:lvl w:ilvl="0" w:tplc="D0AE3008">
      <w:start w:val="1"/>
      <w:numFmt w:val="bullet"/>
      <w:lvlText w:val=""/>
      <w:lvlJc w:val="left"/>
      <w:pPr>
        <w:ind w:left="420" w:hanging="420"/>
      </w:pPr>
      <w:rPr>
        <w:rFonts w:ascii="Symbol" w:eastAsia="Times New Roman"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2"/>
  </w:num>
  <w:num w:numId="3">
    <w:abstractNumId w:val="24"/>
  </w:num>
  <w:num w:numId="4">
    <w:abstractNumId w:val="17"/>
  </w:num>
  <w:num w:numId="5">
    <w:abstractNumId w:val="23"/>
  </w:num>
  <w:num w:numId="6">
    <w:abstractNumId w:val="20"/>
  </w:num>
  <w:num w:numId="7">
    <w:abstractNumId w:val="21"/>
  </w:num>
  <w:num w:numId="8">
    <w:abstractNumId w:val="19"/>
  </w:num>
  <w:num w:numId="9">
    <w:abstractNumId w:val="25"/>
  </w:num>
  <w:num w:numId="10">
    <w:abstractNumId w:val="14"/>
  </w:num>
  <w:num w:numId="11">
    <w:abstractNumId w:val="12"/>
  </w:num>
  <w:num w:numId="12">
    <w:abstractNumId w:val="39"/>
  </w:num>
  <w:num w:numId="13">
    <w:abstractNumId w:val="40"/>
  </w:num>
  <w:num w:numId="14">
    <w:abstractNumId w:val="33"/>
  </w:num>
  <w:num w:numId="15">
    <w:abstractNumId w:val="0"/>
  </w:num>
  <w:num w:numId="16">
    <w:abstractNumId w:val="27"/>
  </w:num>
  <w:num w:numId="17">
    <w:abstractNumId w:val="34"/>
  </w:num>
  <w:num w:numId="18">
    <w:abstractNumId w:val="30"/>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36"/>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37"/>
  </w:num>
  <w:num w:numId="32">
    <w:abstractNumId w:val="11"/>
  </w:num>
  <w:num w:numId="33">
    <w:abstractNumId w:val="42"/>
  </w:num>
  <w:num w:numId="34">
    <w:abstractNumId w:val="15"/>
  </w:num>
  <w:num w:numId="35">
    <w:abstractNumId w:val="8"/>
  </w:num>
  <w:num w:numId="36">
    <w:abstractNumId w:val="38"/>
  </w:num>
  <w:num w:numId="37">
    <w:abstractNumId w:val="18"/>
  </w:num>
  <w:num w:numId="38">
    <w:abstractNumId w:val="28"/>
  </w:num>
  <w:num w:numId="39">
    <w:abstractNumId w:val="13"/>
  </w:num>
  <w:num w:numId="40">
    <w:abstractNumId w:val="10"/>
  </w:num>
  <w:num w:numId="41">
    <w:abstractNumId w:val="29"/>
  </w:num>
  <w:num w:numId="42">
    <w:abstractNumId w:val="41"/>
  </w:num>
  <w:num w:numId="43">
    <w:abstractNumId w:val="43"/>
  </w:num>
  <w:num w:numId="44">
    <w:abstractNumId w:val="35"/>
  </w:num>
  <w:num w:numId="45">
    <w:abstractNumId w:val="26"/>
  </w:num>
  <w:num w:numId="46">
    <w:abstractNumId w:val="44"/>
  </w:num>
  <w:num w:numId="47">
    <w:abstractNumId w:val="32"/>
  </w:num>
  <w:num w:numId="48">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20"/>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7B4"/>
    <w:rsid w:val="000059BB"/>
    <w:rsid w:val="000059D0"/>
    <w:rsid w:val="00005B55"/>
    <w:rsid w:val="0000607C"/>
    <w:rsid w:val="000060B2"/>
    <w:rsid w:val="000063C5"/>
    <w:rsid w:val="00006F04"/>
    <w:rsid w:val="00006F86"/>
    <w:rsid w:val="00007109"/>
    <w:rsid w:val="0000780D"/>
    <w:rsid w:val="00010080"/>
    <w:rsid w:val="00010496"/>
    <w:rsid w:val="00010C3D"/>
    <w:rsid w:val="00010D71"/>
    <w:rsid w:val="000113D9"/>
    <w:rsid w:val="000116BD"/>
    <w:rsid w:val="000118C0"/>
    <w:rsid w:val="00012217"/>
    <w:rsid w:val="000122DC"/>
    <w:rsid w:val="00012C7B"/>
    <w:rsid w:val="00012CB4"/>
    <w:rsid w:val="00012D84"/>
    <w:rsid w:val="00012FF6"/>
    <w:rsid w:val="000131B5"/>
    <w:rsid w:val="00013490"/>
    <w:rsid w:val="00013618"/>
    <w:rsid w:val="00013738"/>
    <w:rsid w:val="00013B31"/>
    <w:rsid w:val="00013B42"/>
    <w:rsid w:val="00013D7C"/>
    <w:rsid w:val="00013EFD"/>
    <w:rsid w:val="00014914"/>
    <w:rsid w:val="00014963"/>
    <w:rsid w:val="00014B47"/>
    <w:rsid w:val="00014C47"/>
    <w:rsid w:val="000151A4"/>
    <w:rsid w:val="0001521C"/>
    <w:rsid w:val="00015280"/>
    <w:rsid w:val="00015798"/>
    <w:rsid w:val="0001587B"/>
    <w:rsid w:val="00016A87"/>
    <w:rsid w:val="00016F44"/>
    <w:rsid w:val="0001724C"/>
    <w:rsid w:val="00017B85"/>
    <w:rsid w:val="00017D09"/>
    <w:rsid w:val="00017E2D"/>
    <w:rsid w:val="000201D7"/>
    <w:rsid w:val="000202FD"/>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12C"/>
    <w:rsid w:val="0002542D"/>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D1"/>
    <w:rsid w:val="000326E2"/>
    <w:rsid w:val="00032C27"/>
    <w:rsid w:val="00033D6C"/>
    <w:rsid w:val="00033E61"/>
    <w:rsid w:val="00033F47"/>
    <w:rsid w:val="00034954"/>
    <w:rsid w:val="000349DE"/>
    <w:rsid w:val="00034C70"/>
    <w:rsid w:val="00034F28"/>
    <w:rsid w:val="0003501F"/>
    <w:rsid w:val="0003564D"/>
    <w:rsid w:val="00036089"/>
    <w:rsid w:val="000368DA"/>
    <w:rsid w:val="00036A47"/>
    <w:rsid w:val="00037E0E"/>
    <w:rsid w:val="00040278"/>
    <w:rsid w:val="000402AB"/>
    <w:rsid w:val="000402B1"/>
    <w:rsid w:val="00040547"/>
    <w:rsid w:val="00040F35"/>
    <w:rsid w:val="00041321"/>
    <w:rsid w:val="00041381"/>
    <w:rsid w:val="00041AF5"/>
    <w:rsid w:val="00042536"/>
    <w:rsid w:val="0004270D"/>
    <w:rsid w:val="00042ECD"/>
    <w:rsid w:val="00042F99"/>
    <w:rsid w:val="00043CB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83C"/>
    <w:rsid w:val="00050DA6"/>
    <w:rsid w:val="00050DBE"/>
    <w:rsid w:val="000513F7"/>
    <w:rsid w:val="00052286"/>
    <w:rsid w:val="00053083"/>
    <w:rsid w:val="0005317F"/>
    <w:rsid w:val="000533D4"/>
    <w:rsid w:val="0005366B"/>
    <w:rsid w:val="00053EC4"/>
    <w:rsid w:val="0005425A"/>
    <w:rsid w:val="000542F1"/>
    <w:rsid w:val="00054937"/>
    <w:rsid w:val="00054FCC"/>
    <w:rsid w:val="00055AD9"/>
    <w:rsid w:val="000565BD"/>
    <w:rsid w:val="0005673F"/>
    <w:rsid w:val="00056CBD"/>
    <w:rsid w:val="00057658"/>
    <w:rsid w:val="00057835"/>
    <w:rsid w:val="00057E85"/>
    <w:rsid w:val="00060B8F"/>
    <w:rsid w:val="00060C50"/>
    <w:rsid w:val="000615A2"/>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6E26"/>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14E4"/>
    <w:rsid w:val="000920C6"/>
    <w:rsid w:val="000921DC"/>
    <w:rsid w:val="00092249"/>
    <w:rsid w:val="0009232A"/>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47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165"/>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17"/>
    <w:rsid w:val="000B40F8"/>
    <w:rsid w:val="000B4319"/>
    <w:rsid w:val="000B433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740"/>
    <w:rsid w:val="000D39AA"/>
    <w:rsid w:val="000D4391"/>
    <w:rsid w:val="000D451B"/>
    <w:rsid w:val="000D45BB"/>
    <w:rsid w:val="000D4686"/>
    <w:rsid w:val="000D46F9"/>
    <w:rsid w:val="000D4A00"/>
    <w:rsid w:val="000D4A2A"/>
    <w:rsid w:val="000D4C48"/>
    <w:rsid w:val="000D4E33"/>
    <w:rsid w:val="000D4E69"/>
    <w:rsid w:val="000D4E81"/>
    <w:rsid w:val="000D5475"/>
    <w:rsid w:val="000D58BA"/>
    <w:rsid w:val="000D59BD"/>
    <w:rsid w:val="000D6062"/>
    <w:rsid w:val="000D60F8"/>
    <w:rsid w:val="000D6118"/>
    <w:rsid w:val="000D632A"/>
    <w:rsid w:val="000D651E"/>
    <w:rsid w:val="000D6546"/>
    <w:rsid w:val="000D662B"/>
    <w:rsid w:val="000D74B7"/>
    <w:rsid w:val="000D765D"/>
    <w:rsid w:val="000D7E31"/>
    <w:rsid w:val="000E0059"/>
    <w:rsid w:val="000E04A1"/>
    <w:rsid w:val="000E06FA"/>
    <w:rsid w:val="000E07D9"/>
    <w:rsid w:val="000E08F6"/>
    <w:rsid w:val="000E0B57"/>
    <w:rsid w:val="000E1093"/>
    <w:rsid w:val="000E1177"/>
    <w:rsid w:val="000E1221"/>
    <w:rsid w:val="000E169E"/>
    <w:rsid w:val="000E1B40"/>
    <w:rsid w:val="000E2575"/>
    <w:rsid w:val="000E2D9D"/>
    <w:rsid w:val="000E31D4"/>
    <w:rsid w:val="000E3202"/>
    <w:rsid w:val="000E3DDF"/>
    <w:rsid w:val="000E3E80"/>
    <w:rsid w:val="000E41EC"/>
    <w:rsid w:val="000E4890"/>
    <w:rsid w:val="000E4AFA"/>
    <w:rsid w:val="000E5033"/>
    <w:rsid w:val="000E558C"/>
    <w:rsid w:val="000E55CD"/>
    <w:rsid w:val="000E5B73"/>
    <w:rsid w:val="000E6723"/>
    <w:rsid w:val="000E692C"/>
    <w:rsid w:val="000E6AAA"/>
    <w:rsid w:val="000E6E4D"/>
    <w:rsid w:val="000E6EC7"/>
    <w:rsid w:val="000E72B8"/>
    <w:rsid w:val="000E7494"/>
    <w:rsid w:val="000E79C6"/>
    <w:rsid w:val="000E7FDB"/>
    <w:rsid w:val="000F031A"/>
    <w:rsid w:val="000F0576"/>
    <w:rsid w:val="000F0692"/>
    <w:rsid w:val="000F0F33"/>
    <w:rsid w:val="000F1125"/>
    <w:rsid w:val="000F1141"/>
    <w:rsid w:val="000F1404"/>
    <w:rsid w:val="000F1A64"/>
    <w:rsid w:val="000F1DA4"/>
    <w:rsid w:val="000F1DAE"/>
    <w:rsid w:val="000F2629"/>
    <w:rsid w:val="000F271E"/>
    <w:rsid w:val="000F283B"/>
    <w:rsid w:val="000F2DA3"/>
    <w:rsid w:val="000F2E84"/>
    <w:rsid w:val="000F30AE"/>
    <w:rsid w:val="000F313C"/>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D4"/>
    <w:rsid w:val="000F7560"/>
    <w:rsid w:val="000F7649"/>
    <w:rsid w:val="000F7BAE"/>
    <w:rsid w:val="000F7CDF"/>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63"/>
    <w:rsid w:val="00105885"/>
    <w:rsid w:val="001058AC"/>
    <w:rsid w:val="00105D85"/>
    <w:rsid w:val="00105FAF"/>
    <w:rsid w:val="00106066"/>
    <w:rsid w:val="001061E4"/>
    <w:rsid w:val="0010684E"/>
    <w:rsid w:val="00106A98"/>
    <w:rsid w:val="00106B0D"/>
    <w:rsid w:val="001076AC"/>
    <w:rsid w:val="001079CD"/>
    <w:rsid w:val="00107BBA"/>
    <w:rsid w:val="00107FCE"/>
    <w:rsid w:val="00110AE3"/>
    <w:rsid w:val="00110E00"/>
    <w:rsid w:val="00110F45"/>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6E2"/>
    <w:rsid w:val="00121F28"/>
    <w:rsid w:val="00122382"/>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1D"/>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712"/>
    <w:rsid w:val="00142A41"/>
    <w:rsid w:val="00143488"/>
    <w:rsid w:val="00143706"/>
    <w:rsid w:val="00143759"/>
    <w:rsid w:val="00143BED"/>
    <w:rsid w:val="00143C8B"/>
    <w:rsid w:val="00143F56"/>
    <w:rsid w:val="0014464C"/>
    <w:rsid w:val="001446B1"/>
    <w:rsid w:val="001448B7"/>
    <w:rsid w:val="00144E96"/>
    <w:rsid w:val="0014523C"/>
    <w:rsid w:val="0014556D"/>
    <w:rsid w:val="001456AC"/>
    <w:rsid w:val="00145BA3"/>
    <w:rsid w:val="00145D48"/>
    <w:rsid w:val="00145FA0"/>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6C1"/>
    <w:rsid w:val="0015372A"/>
    <w:rsid w:val="00153A92"/>
    <w:rsid w:val="0015424E"/>
    <w:rsid w:val="001542B6"/>
    <w:rsid w:val="001545D8"/>
    <w:rsid w:val="0015474F"/>
    <w:rsid w:val="0015491B"/>
    <w:rsid w:val="00154A34"/>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436"/>
    <w:rsid w:val="001748D0"/>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2B0"/>
    <w:rsid w:val="001859C8"/>
    <w:rsid w:val="0018686E"/>
    <w:rsid w:val="0018689E"/>
    <w:rsid w:val="001868F2"/>
    <w:rsid w:val="00186918"/>
    <w:rsid w:val="00186B7C"/>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415F"/>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ABB"/>
    <w:rsid w:val="001A5D25"/>
    <w:rsid w:val="001A5FAC"/>
    <w:rsid w:val="001A652B"/>
    <w:rsid w:val="001A69B0"/>
    <w:rsid w:val="001A7015"/>
    <w:rsid w:val="001A702E"/>
    <w:rsid w:val="001A71BC"/>
    <w:rsid w:val="001A7267"/>
    <w:rsid w:val="001A7991"/>
    <w:rsid w:val="001A7F63"/>
    <w:rsid w:val="001B044D"/>
    <w:rsid w:val="001B0458"/>
    <w:rsid w:val="001B0EA4"/>
    <w:rsid w:val="001B0F5B"/>
    <w:rsid w:val="001B14C1"/>
    <w:rsid w:val="001B15B6"/>
    <w:rsid w:val="001B1677"/>
    <w:rsid w:val="001B19C8"/>
    <w:rsid w:val="001B1DC8"/>
    <w:rsid w:val="001B1EDD"/>
    <w:rsid w:val="001B2B27"/>
    <w:rsid w:val="001B30D8"/>
    <w:rsid w:val="001B324C"/>
    <w:rsid w:val="001B32FB"/>
    <w:rsid w:val="001B3BC3"/>
    <w:rsid w:val="001B4001"/>
    <w:rsid w:val="001B459C"/>
    <w:rsid w:val="001B4B14"/>
    <w:rsid w:val="001B4C4E"/>
    <w:rsid w:val="001B4F8C"/>
    <w:rsid w:val="001B4FB4"/>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3F09"/>
    <w:rsid w:val="001D42F7"/>
    <w:rsid w:val="001D4717"/>
    <w:rsid w:val="001D48F3"/>
    <w:rsid w:val="001D4AC5"/>
    <w:rsid w:val="001D4D6A"/>
    <w:rsid w:val="001D4DB9"/>
    <w:rsid w:val="001D4F42"/>
    <w:rsid w:val="001D509A"/>
    <w:rsid w:val="001D5249"/>
    <w:rsid w:val="001D53AF"/>
    <w:rsid w:val="001D54EC"/>
    <w:rsid w:val="001D55BC"/>
    <w:rsid w:val="001D56DF"/>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83"/>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32BC"/>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D9"/>
    <w:rsid w:val="002151E7"/>
    <w:rsid w:val="00215964"/>
    <w:rsid w:val="00215988"/>
    <w:rsid w:val="00215DD1"/>
    <w:rsid w:val="00215F1D"/>
    <w:rsid w:val="0021609C"/>
    <w:rsid w:val="0021624A"/>
    <w:rsid w:val="00216342"/>
    <w:rsid w:val="002165ED"/>
    <w:rsid w:val="00216AE8"/>
    <w:rsid w:val="00216D56"/>
    <w:rsid w:val="00217031"/>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39D"/>
    <w:rsid w:val="00223527"/>
    <w:rsid w:val="00223962"/>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3E1"/>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1B4"/>
    <w:rsid w:val="002635EC"/>
    <w:rsid w:val="00263628"/>
    <w:rsid w:val="0026385D"/>
    <w:rsid w:val="002638DE"/>
    <w:rsid w:val="00263C03"/>
    <w:rsid w:val="002641E7"/>
    <w:rsid w:val="00264740"/>
    <w:rsid w:val="002654A7"/>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5F19"/>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0B"/>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3B"/>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C5B"/>
    <w:rsid w:val="00295E28"/>
    <w:rsid w:val="0029621D"/>
    <w:rsid w:val="00296708"/>
    <w:rsid w:val="00296917"/>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20E"/>
    <w:rsid w:val="002A533F"/>
    <w:rsid w:val="002A5379"/>
    <w:rsid w:val="002A5E62"/>
    <w:rsid w:val="002A6430"/>
    <w:rsid w:val="002A69A1"/>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1BA"/>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4FDC"/>
    <w:rsid w:val="002B54ED"/>
    <w:rsid w:val="002B57FC"/>
    <w:rsid w:val="002B5843"/>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433"/>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729"/>
    <w:rsid w:val="002E794A"/>
    <w:rsid w:val="002E79A6"/>
    <w:rsid w:val="002E7D9C"/>
    <w:rsid w:val="002E7FAD"/>
    <w:rsid w:val="002F069A"/>
    <w:rsid w:val="002F0CAE"/>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418"/>
    <w:rsid w:val="00303D7A"/>
    <w:rsid w:val="00304260"/>
    <w:rsid w:val="003043EF"/>
    <w:rsid w:val="0030463C"/>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17E7"/>
    <w:rsid w:val="0031253A"/>
    <w:rsid w:val="00312591"/>
    <w:rsid w:val="003125B3"/>
    <w:rsid w:val="003125C6"/>
    <w:rsid w:val="003134F4"/>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AC6"/>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4C"/>
    <w:rsid w:val="003244DE"/>
    <w:rsid w:val="00324D67"/>
    <w:rsid w:val="00324EF3"/>
    <w:rsid w:val="00324F6F"/>
    <w:rsid w:val="00325209"/>
    <w:rsid w:val="0032529C"/>
    <w:rsid w:val="003262D8"/>
    <w:rsid w:val="00326780"/>
    <w:rsid w:val="00326B96"/>
    <w:rsid w:val="0032785A"/>
    <w:rsid w:val="003300C3"/>
    <w:rsid w:val="00330199"/>
    <w:rsid w:val="003302C3"/>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68D"/>
    <w:rsid w:val="00337DDF"/>
    <w:rsid w:val="003405D3"/>
    <w:rsid w:val="00340B71"/>
    <w:rsid w:val="00340EBF"/>
    <w:rsid w:val="00341ADA"/>
    <w:rsid w:val="00341BBE"/>
    <w:rsid w:val="003423F4"/>
    <w:rsid w:val="003429A4"/>
    <w:rsid w:val="00343043"/>
    <w:rsid w:val="003435D5"/>
    <w:rsid w:val="003440DA"/>
    <w:rsid w:val="003442B0"/>
    <w:rsid w:val="003446BA"/>
    <w:rsid w:val="00345E5B"/>
    <w:rsid w:val="00345FCE"/>
    <w:rsid w:val="00346019"/>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BCB"/>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6C27"/>
    <w:rsid w:val="0035712C"/>
    <w:rsid w:val="00360089"/>
    <w:rsid w:val="003604E0"/>
    <w:rsid w:val="0036082C"/>
    <w:rsid w:val="00360CF3"/>
    <w:rsid w:val="003610D3"/>
    <w:rsid w:val="00361BA2"/>
    <w:rsid w:val="00363852"/>
    <w:rsid w:val="00363A78"/>
    <w:rsid w:val="00363C34"/>
    <w:rsid w:val="00363C49"/>
    <w:rsid w:val="00364071"/>
    <w:rsid w:val="003645F6"/>
    <w:rsid w:val="00364D7D"/>
    <w:rsid w:val="00364DDB"/>
    <w:rsid w:val="00364F7D"/>
    <w:rsid w:val="003650AF"/>
    <w:rsid w:val="003651A3"/>
    <w:rsid w:val="00365488"/>
    <w:rsid w:val="00365743"/>
    <w:rsid w:val="00365767"/>
    <w:rsid w:val="003658A1"/>
    <w:rsid w:val="00365924"/>
    <w:rsid w:val="00366489"/>
    <w:rsid w:val="00366A81"/>
    <w:rsid w:val="00366B97"/>
    <w:rsid w:val="00366C67"/>
    <w:rsid w:val="00366F80"/>
    <w:rsid w:val="00366FB7"/>
    <w:rsid w:val="00367015"/>
    <w:rsid w:val="0036708E"/>
    <w:rsid w:val="00367237"/>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BF2"/>
    <w:rsid w:val="00372C70"/>
    <w:rsid w:val="00373353"/>
    <w:rsid w:val="003735E2"/>
    <w:rsid w:val="00373DCB"/>
    <w:rsid w:val="00373EA6"/>
    <w:rsid w:val="00373FBD"/>
    <w:rsid w:val="003747C0"/>
    <w:rsid w:val="00374A4E"/>
    <w:rsid w:val="00374A6C"/>
    <w:rsid w:val="00374DA9"/>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768"/>
    <w:rsid w:val="00384E8C"/>
    <w:rsid w:val="003855F1"/>
    <w:rsid w:val="003856FA"/>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087"/>
    <w:rsid w:val="003943DD"/>
    <w:rsid w:val="0039464F"/>
    <w:rsid w:val="00394D01"/>
    <w:rsid w:val="003950DD"/>
    <w:rsid w:val="0039607A"/>
    <w:rsid w:val="00396186"/>
    <w:rsid w:val="00396255"/>
    <w:rsid w:val="003964BE"/>
    <w:rsid w:val="00396825"/>
    <w:rsid w:val="00396E15"/>
    <w:rsid w:val="003973CC"/>
    <w:rsid w:val="00397700"/>
    <w:rsid w:val="0039777A"/>
    <w:rsid w:val="0039799B"/>
    <w:rsid w:val="003A12B0"/>
    <w:rsid w:val="003A189F"/>
    <w:rsid w:val="003A1B19"/>
    <w:rsid w:val="003A30BE"/>
    <w:rsid w:val="003A3EC1"/>
    <w:rsid w:val="003A404E"/>
    <w:rsid w:val="003A42A0"/>
    <w:rsid w:val="003A444B"/>
    <w:rsid w:val="003A469E"/>
    <w:rsid w:val="003A4876"/>
    <w:rsid w:val="003A48D5"/>
    <w:rsid w:val="003A491C"/>
    <w:rsid w:val="003A49EE"/>
    <w:rsid w:val="003A51F5"/>
    <w:rsid w:val="003A54C4"/>
    <w:rsid w:val="003A5662"/>
    <w:rsid w:val="003A5CAD"/>
    <w:rsid w:val="003A609A"/>
    <w:rsid w:val="003A6251"/>
    <w:rsid w:val="003A6813"/>
    <w:rsid w:val="003A685E"/>
    <w:rsid w:val="003A6DF0"/>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2E9"/>
    <w:rsid w:val="003B14D3"/>
    <w:rsid w:val="003B1C9D"/>
    <w:rsid w:val="003B1EC0"/>
    <w:rsid w:val="003B1F56"/>
    <w:rsid w:val="003B2249"/>
    <w:rsid w:val="003B2450"/>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1B82"/>
    <w:rsid w:val="003C2545"/>
    <w:rsid w:val="003C2FAB"/>
    <w:rsid w:val="003C347A"/>
    <w:rsid w:val="003C351E"/>
    <w:rsid w:val="003C3652"/>
    <w:rsid w:val="003C3A38"/>
    <w:rsid w:val="003C46D4"/>
    <w:rsid w:val="003C54DA"/>
    <w:rsid w:val="003C5C76"/>
    <w:rsid w:val="003C6879"/>
    <w:rsid w:val="003C6E8A"/>
    <w:rsid w:val="003C6EBA"/>
    <w:rsid w:val="003C70AC"/>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B0C"/>
    <w:rsid w:val="003D4CAC"/>
    <w:rsid w:val="003D4FFC"/>
    <w:rsid w:val="003D508F"/>
    <w:rsid w:val="003D575E"/>
    <w:rsid w:val="003D5C37"/>
    <w:rsid w:val="003D5FEE"/>
    <w:rsid w:val="003D60EC"/>
    <w:rsid w:val="003D63E1"/>
    <w:rsid w:val="003D6447"/>
    <w:rsid w:val="003D68D3"/>
    <w:rsid w:val="003D6D1C"/>
    <w:rsid w:val="003D7089"/>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3D6"/>
    <w:rsid w:val="003E373F"/>
    <w:rsid w:val="003E3882"/>
    <w:rsid w:val="003E3D00"/>
    <w:rsid w:val="003E3DDC"/>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9C"/>
    <w:rsid w:val="003F75F5"/>
    <w:rsid w:val="003F7907"/>
    <w:rsid w:val="003F7953"/>
    <w:rsid w:val="003F79AD"/>
    <w:rsid w:val="004000CF"/>
    <w:rsid w:val="00400147"/>
    <w:rsid w:val="004002CF"/>
    <w:rsid w:val="00400F18"/>
    <w:rsid w:val="0040123F"/>
    <w:rsid w:val="004012F1"/>
    <w:rsid w:val="00401621"/>
    <w:rsid w:val="00401648"/>
    <w:rsid w:val="00401E1C"/>
    <w:rsid w:val="004022F1"/>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96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50F"/>
    <w:rsid w:val="00416B29"/>
    <w:rsid w:val="004171EC"/>
    <w:rsid w:val="00417209"/>
    <w:rsid w:val="00417345"/>
    <w:rsid w:val="00417836"/>
    <w:rsid w:val="0041799B"/>
    <w:rsid w:val="00417B70"/>
    <w:rsid w:val="004200C7"/>
    <w:rsid w:val="00420192"/>
    <w:rsid w:val="004201F9"/>
    <w:rsid w:val="00420A26"/>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27EDE"/>
    <w:rsid w:val="00430324"/>
    <w:rsid w:val="00430B40"/>
    <w:rsid w:val="00431112"/>
    <w:rsid w:val="004313B2"/>
    <w:rsid w:val="0043156E"/>
    <w:rsid w:val="0043156F"/>
    <w:rsid w:val="00431BEF"/>
    <w:rsid w:val="00431E60"/>
    <w:rsid w:val="00431FA9"/>
    <w:rsid w:val="00432035"/>
    <w:rsid w:val="00432212"/>
    <w:rsid w:val="0043282D"/>
    <w:rsid w:val="00432A6B"/>
    <w:rsid w:val="00432C4A"/>
    <w:rsid w:val="00432CD4"/>
    <w:rsid w:val="004333EE"/>
    <w:rsid w:val="0043355A"/>
    <w:rsid w:val="00433A10"/>
    <w:rsid w:val="00433E48"/>
    <w:rsid w:val="00433E4C"/>
    <w:rsid w:val="004341A5"/>
    <w:rsid w:val="0043442C"/>
    <w:rsid w:val="00434855"/>
    <w:rsid w:val="00434DEC"/>
    <w:rsid w:val="00435191"/>
    <w:rsid w:val="004354E2"/>
    <w:rsid w:val="0043557D"/>
    <w:rsid w:val="0043579C"/>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852"/>
    <w:rsid w:val="00445917"/>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2D44"/>
    <w:rsid w:val="00453086"/>
    <w:rsid w:val="0045330A"/>
    <w:rsid w:val="0045344F"/>
    <w:rsid w:val="004534BF"/>
    <w:rsid w:val="0045369F"/>
    <w:rsid w:val="00453877"/>
    <w:rsid w:val="00453BEA"/>
    <w:rsid w:val="00454234"/>
    <w:rsid w:val="00454242"/>
    <w:rsid w:val="00454598"/>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3017"/>
    <w:rsid w:val="004635C6"/>
    <w:rsid w:val="004639A4"/>
    <w:rsid w:val="00463D83"/>
    <w:rsid w:val="00463EC0"/>
    <w:rsid w:val="0046408D"/>
    <w:rsid w:val="0046566A"/>
    <w:rsid w:val="00465AE3"/>
    <w:rsid w:val="00465C59"/>
    <w:rsid w:val="00466012"/>
    <w:rsid w:val="00466141"/>
    <w:rsid w:val="00466307"/>
    <w:rsid w:val="0046639A"/>
    <w:rsid w:val="004663AF"/>
    <w:rsid w:val="004666DB"/>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7AF"/>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CF3"/>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8BF"/>
    <w:rsid w:val="00490D83"/>
    <w:rsid w:val="00490FAB"/>
    <w:rsid w:val="0049111E"/>
    <w:rsid w:val="00491475"/>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315"/>
    <w:rsid w:val="00497481"/>
    <w:rsid w:val="00497877"/>
    <w:rsid w:val="00497F51"/>
    <w:rsid w:val="004A0202"/>
    <w:rsid w:val="004A0A2F"/>
    <w:rsid w:val="004A0B80"/>
    <w:rsid w:val="004A0C23"/>
    <w:rsid w:val="004A141E"/>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2D"/>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5"/>
    <w:rsid w:val="004B677B"/>
    <w:rsid w:val="004B68BB"/>
    <w:rsid w:val="004B6C7A"/>
    <w:rsid w:val="004B73EB"/>
    <w:rsid w:val="004B74BD"/>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3D"/>
    <w:rsid w:val="004C32DE"/>
    <w:rsid w:val="004C339B"/>
    <w:rsid w:val="004C3686"/>
    <w:rsid w:val="004C3AD6"/>
    <w:rsid w:val="004C3FBC"/>
    <w:rsid w:val="004C427C"/>
    <w:rsid w:val="004C460C"/>
    <w:rsid w:val="004C4761"/>
    <w:rsid w:val="004C53D8"/>
    <w:rsid w:val="004C5795"/>
    <w:rsid w:val="004C5872"/>
    <w:rsid w:val="004C587F"/>
    <w:rsid w:val="004C61F2"/>
    <w:rsid w:val="004C66F1"/>
    <w:rsid w:val="004C716F"/>
    <w:rsid w:val="004C72B7"/>
    <w:rsid w:val="004C7347"/>
    <w:rsid w:val="004C7412"/>
    <w:rsid w:val="004C7937"/>
    <w:rsid w:val="004C7F29"/>
    <w:rsid w:val="004D0105"/>
    <w:rsid w:val="004D01BC"/>
    <w:rsid w:val="004D04BF"/>
    <w:rsid w:val="004D0922"/>
    <w:rsid w:val="004D0945"/>
    <w:rsid w:val="004D0D39"/>
    <w:rsid w:val="004D10BF"/>
    <w:rsid w:val="004D2EA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AC4"/>
    <w:rsid w:val="004D6F61"/>
    <w:rsid w:val="004D6F7D"/>
    <w:rsid w:val="004D738C"/>
    <w:rsid w:val="004D78ED"/>
    <w:rsid w:val="004D7F8E"/>
    <w:rsid w:val="004E017F"/>
    <w:rsid w:val="004E05D3"/>
    <w:rsid w:val="004E08BC"/>
    <w:rsid w:val="004E0E63"/>
    <w:rsid w:val="004E1419"/>
    <w:rsid w:val="004E20AC"/>
    <w:rsid w:val="004E23A7"/>
    <w:rsid w:val="004E2554"/>
    <w:rsid w:val="004E2DE2"/>
    <w:rsid w:val="004E3579"/>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5B"/>
    <w:rsid w:val="004F1DFE"/>
    <w:rsid w:val="004F21EE"/>
    <w:rsid w:val="004F2706"/>
    <w:rsid w:val="004F3346"/>
    <w:rsid w:val="004F342E"/>
    <w:rsid w:val="004F3459"/>
    <w:rsid w:val="004F3868"/>
    <w:rsid w:val="004F4E00"/>
    <w:rsid w:val="004F4E02"/>
    <w:rsid w:val="004F52E1"/>
    <w:rsid w:val="004F5E58"/>
    <w:rsid w:val="004F6196"/>
    <w:rsid w:val="004F6373"/>
    <w:rsid w:val="004F63F0"/>
    <w:rsid w:val="004F6454"/>
    <w:rsid w:val="004F6CC9"/>
    <w:rsid w:val="004F6DB0"/>
    <w:rsid w:val="004F6E37"/>
    <w:rsid w:val="004F73CA"/>
    <w:rsid w:val="004F7460"/>
    <w:rsid w:val="004F7D05"/>
    <w:rsid w:val="00500A0F"/>
    <w:rsid w:val="00500D3A"/>
    <w:rsid w:val="0050100B"/>
    <w:rsid w:val="0050101A"/>
    <w:rsid w:val="00501434"/>
    <w:rsid w:val="00501A5B"/>
    <w:rsid w:val="00501FC3"/>
    <w:rsid w:val="00502272"/>
    <w:rsid w:val="00502279"/>
    <w:rsid w:val="00502710"/>
    <w:rsid w:val="00502882"/>
    <w:rsid w:val="00502C20"/>
    <w:rsid w:val="00502C94"/>
    <w:rsid w:val="00503307"/>
    <w:rsid w:val="005036F3"/>
    <w:rsid w:val="00503A02"/>
    <w:rsid w:val="00503D5E"/>
    <w:rsid w:val="00503E57"/>
    <w:rsid w:val="00503E6D"/>
    <w:rsid w:val="00503ECC"/>
    <w:rsid w:val="005042B6"/>
    <w:rsid w:val="00504CA1"/>
    <w:rsid w:val="00504CAF"/>
    <w:rsid w:val="00504E4A"/>
    <w:rsid w:val="0050522A"/>
    <w:rsid w:val="00505340"/>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B68"/>
    <w:rsid w:val="00521BA5"/>
    <w:rsid w:val="00521BD8"/>
    <w:rsid w:val="00522156"/>
    <w:rsid w:val="00522556"/>
    <w:rsid w:val="0052274E"/>
    <w:rsid w:val="00522C81"/>
    <w:rsid w:val="00523175"/>
    <w:rsid w:val="00523D5F"/>
    <w:rsid w:val="005242E9"/>
    <w:rsid w:val="00524DE1"/>
    <w:rsid w:val="005255ED"/>
    <w:rsid w:val="00525949"/>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C1E"/>
    <w:rsid w:val="00535DA2"/>
    <w:rsid w:val="00536850"/>
    <w:rsid w:val="005369C1"/>
    <w:rsid w:val="00536AA6"/>
    <w:rsid w:val="00536AC8"/>
    <w:rsid w:val="00536FC5"/>
    <w:rsid w:val="0053701E"/>
    <w:rsid w:val="00537430"/>
    <w:rsid w:val="005374E4"/>
    <w:rsid w:val="00537630"/>
    <w:rsid w:val="00537C74"/>
    <w:rsid w:val="00540611"/>
    <w:rsid w:val="00540989"/>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A61"/>
    <w:rsid w:val="00544CAB"/>
    <w:rsid w:val="00544F63"/>
    <w:rsid w:val="00545118"/>
    <w:rsid w:val="00545437"/>
    <w:rsid w:val="00545728"/>
    <w:rsid w:val="005459DC"/>
    <w:rsid w:val="00545C0D"/>
    <w:rsid w:val="00545F45"/>
    <w:rsid w:val="00545F72"/>
    <w:rsid w:val="00546437"/>
    <w:rsid w:val="00546691"/>
    <w:rsid w:val="005468EB"/>
    <w:rsid w:val="00546B61"/>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88A"/>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5C74"/>
    <w:rsid w:val="0055617B"/>
    <w:rsid w:val="00556607"/>
    <w:rsid w:val="00556B49"/>
    <w:rsid w:val="00556E2F"/>
    <w:rsid w:val="00556EF2"/>
    <w:rsid w:val="00556F1C"/>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8F6"/>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275"/>
    <w:rsid w:val="00591628"/>
    <w:rsid w:val="00591DCF"/>
    <w:rsid w:val="00592864"/>
    <w:rsid w:val="005928CC"/>
    <w:rsid w:val="005929A6"/>
    <w:rsid w:val="00592C01"/>
    <w:rsid w:val="005932DC"/>
    <w:rsid w:val="0059377B"/>
    <w:rsid w:val="0059453B"/>
    <w:rsid w:val="0059464F"/>
    <w:rsid w:val="005949AB"/>
    <w:rsid w:val="00594A61"/>
    <w:rsid w:val="0059509B"/>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BD"/>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365"/>
    <w:rsid w:val="005C14A9"/>
    <w:rsid w:val="005C170B"/>
    <w:rsid w:val="005C1947"/>
    <w:rsid w:val="005C2172"/>
    <w:rsid w:val="005C25A5"/>
    <w:rsid w:val="005C319B"/>
    <w:rsid w:val="005C32D0"/>
    <w:rsid w:val="005C340C"/>
    <w:rsid w:val="005C38BD"/>
    <w:rsid w:val="005C44D7"/>
    <w:rsid w:val="005C4B21"/>
    <w:rsid w:val="005C5490"/>
    <w:rsid w:val="005C63BB"/>
    <w:rsid w:val="005C63F1"/>
    <w:rsid w:val="005C66F0"/>
    <w:rsid w:val="005C6910"/>
    <w:rsid w:val="005C6A88"/>
    <w:rsid w:val="005C6AA9"/>
    <w:rsid w:val="005C6B6B"/>
    <w:rsid w:val="005C6B9F"/>
    <w:rsid w:val="005C6F14"/>
    <w:rsid w:val="005C7286"/>
    <w:rsid w:val="005C7699"/>
    <w:rsid w:val="005C78DE"/>
    <w:rsid w:val="005C7945"/>
    <w:rsid w:val="005C79CB"/>
    <w:rsid w:val="005C7C2A"/>
    <w:rsid w:val="005C7F18"/>
    <w:rsid w:val="005D01DA"/>
    <w:rsid w:val="005D0696"/>
    <w:rsid w:val="005D092E"/>
    <w:rsid w:val="005D103E"/>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083"/>
    <w:rsid w:val="005D41E6"/>
    <w:rsid w:val="005D50F2"/>
    <w:rsid w:val="005D59BB"/>
    <w:rsid w:val="005D5DE3"/>
    <w:rsid w:val="005D63DE"/>
    <w:rsid w:val="005D6753"/>
    <w:rsid w:val="005D6CA2"/>
    <w:rsid w:val="005D6D1B"/>
    <w:rsid w:val="005D6F94"/>
    <w:rsid w:val="005D71FC"/>
    <w:rsid w:val="005D725D"/>
    <w:rsid w:val="005D7343"/>
    <w:rsid w:val="005D77CF"/>
    <w:rsid w:val="005D7B60"/>
    <w:rsid w:val="005D7BD2"/>
    <w:rsid w:val="005D7CC0"/>
    <w:rsid w:val="005D7D88"/>
    <w:rsid w:val="005E0212"/>
    <w:rsid w:val="005E0377"/>
    <w:rsid w:val="005E0382"/>
    <w:rsid w:val="005E0BE1"/>
    <w:rsid w:val="005E13CA"/>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C4F"/>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8EE"/>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0449"/>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799"/>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CD6"/>
    <w:rsid w:val="00634E38"/>
    <w:rsid w:val="00635498"/>
    <w:rsid w:val="006358D6"/>
    <w:rsid w:val="006365C0"/>
    <w:rsid w:val="006366FA"/>
    <w:rsid w:val="006368D3"/>
    <w:rsid w:val="00636DE0"/>
    <w:rsid w:val="00636EAC"/>
    <w:rsid w:val="00636F4A"/>
    <w:rsid w:val="00637A9A"/>
    <w:rsid w:val="00637D6C"/>
    <w:rsid w:val="006404AA"/>
    <w:rsid w:val="00640511"/>
    <w:rsid w:val="006409C6"/>
    <w:rsid w:val="00640DFF"/>
    <w:rsid w:val="00640E7C"/>
    <w:rsid w:val="006415BC"/>
    <w:rsid w:val="006417FA"/>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E26"/>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24"/>
    <w:rsid w:val="00651394"/>
    <w:rsid w:val="00651465"/>
    <w:rsid w:val="00651A12"/>
    <w:rsid w:val="00651A31"/>
    <w:rsid w:val="00651A4C"/>
    <w:rsid w:val="00651E94"/>
    <w:rsid w:val="00651FCC"/>
    <w:rsid w:val="00653279"/>
    <w:rsid w:val="00653716"/>
    <w:rsid w:val="0065395E"/>
    <w:rsid w:val="00654584"/>
    <w:rsid w:val="00654C7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169"/>
    <w:rsid w:val="00670735"/>
    <w:rsid w:val="0067110E"/>
    <w:rsid w:val="0067157F"/>
    <w:rsid w:val="00671A6C"/>
    <w:rsid w:val="00671D03"/>
    <w:rsid w:val="0067201C"/>
    <w:rsid w:val="0067292A"/>
    <w:rsid w:val="00673145"/>
    <w:rsid w:val="00673291"/>
    <w:rsid w:val="0067331D"/>
    <w:rsid w:val="00673EC0"/>
    <w:rsid w:val="006740EF"/>
    <w:rsid w:val="00674815"/>
    <w:rsid w:val="0067485A"/>
    <w:rsid w:val="00674BA3"/>
    <w:rsid w:val="006755C2"/>
    <w:rsid w:val="006755FF"/>
    <w:rsid w:val="0067560B"/>
    <w:rsid w:val="00675884"/>
    <w:rsid w:val="00675906"/>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744"/>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3D"/>
    <w:rsid w:val="006934E5"/>
    <w:rsid w:val="0069358C"/>
    <w:rsid w:val="006939F3"/>
    <w:rsid w:val="0069424A"/>
    <w:rsid w:val="0069446A"/>
    <w:rsid w:val="00694498"/>
    <w:rsid w:val="00694D5D"/>
    <w:rsid w:val="00694E59"/>
    <w:rsid w:val="006955A5"/>
    <w:rsid w:val="00695E48"/>
    <w:rsid w:val="00696478"/>
    <w:rsid w:val="006966AD"/>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177"/>
    <w:rsid w:val="006A74D7"/>
    <w:rsid w:val="006A7836"/>
    <w:rsid w:val="006A7C5D"/>
    <w:rsid w:val="006B06D5"/>
    <w:rsid w:val="006B076E"/>
    <w:rsid w:val="006B086D"/>
    <w:rsid w:val="006B08A0"/>
    <w:rsid w:val="006B10DF"/>
    <w:rsid w:val="006B1CCC"/>
    <w:rsid w:val="006B1FBC"/>
    <w:rsid w:val="006B2253"/>
    <w:rsid w:val="006B264B"/>
    <w:rsid w:val="006B29D2"/>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AE7"/>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5EA"/>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3AC8"/>
    <w:rsid w:val="006E412D"/>
    <w:rsid w:val="006E44A7"/>
    <w:rsid w:val="006E453B"/>
    <w:rsid w:val="006E4746"/>
    <w:rsid w:val="006E525A"/>
    <w:rsid w:val="006E54E1"/>
    <w:rsid w:val="006E5663"/>
    <w:rsid w:val="006E5C1E"/>
    <w:rsid w:val="006E5F04"/>
    <w:rsid w:val="006E61FC"/>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1C5F"/>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4FE4"/>
    <w:rsid w:val="0070533D"/>
    <w:rsid w:val="00705373"/>
    <w:rsid w:val="007059AF"/>
    <w:rsid w:val="007059F0"/>
    <w:rsid w:val="00705BA1"/>
    <w:rsid w:val="00705BDE"/>
    <w:rsid w:val="00705C55"/>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02"/>
    <w:rsid w:val="00712196"/>
    <w:rsid w:val="007125BF"/>
    <w:rsid w:val="00712BB6"/>
    <w:rsid w:val="007133E4"/>
    <w:rsid w:val="007133EC"/>
    <w:rsid w:val="007139CE"/>
    <w:rsid w:val="00713C9B"/>
    <w:rsid w:val="00713DBF"/>
    <w:rsid w:val="00713DE1"/>
    <w:rsid w:val="00713F0D"/>
    <w:rsid w:val="007140F2"/>
    <w:rsid w:val="00714228"/>
    <w:rsid w:val="00714266"/>
    <w:rsid w:val="007142EA"/>
    <w:rsid w:val="0071442E"/>
    <w:rsid w:val="00714545"/>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1E4"/>
    <w:rsid w:val="0072428F"/>
    <w:rsid w:val="00724347"/>
    <w:rsid w:val="007245D5"/>
    <w:rsid w:val="007246E8"/>
    <w:rsid w:val="00724826"/>
    <w:rsid w:val="00724A4C"/>
    <w:rsid w:val="00724D7B"/>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5DFA"/>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20B"/>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60"/>
    <w:rsid w:val="007521D7"/>
    <w:rsid w:val="007521F9"/>
    <w:rsid w:val="00752609"/>
    <w:rsid w:val="00752990"/>
    <w:rsid w:val="00752B7C"/>
    <w:rsid w:val="00752E92"/>
    <w:rsid w:val="0075331B"/>
    <w:rsid w:val="00753709"/>
    <w:rsid w:val="0075376F"/>
    <w:rsid w:val="00753FC3"/>
    <w:rsid w:val="00754132"/>
    <w:rsid w:val="007541CA"/>
    <w:rsid w:val="00754414"/>
    <w:rsid w:val="007545D6"/>
    <w:rsid w:val="00754D52"/>
    <w:rsid w:val="00754FA9"/>
    <w:rsid w:val="00755668"/>
    <w:rsid w:val="007558DC"/>
    <w:rsid w:val="00755FD3"/>
    <w:rsid w:val="0075603F"/>
    <w:rsid w:val="007565B0"/>
    <w:rsid w:val="0075685E"/>
    <w:rsid w:val="00756C66"/>
    <w:rsid w:val="00756CA2"/>
    <w:rsid w:val="00756CE5"/>
    <w:rsid w:val="00756D3B"/>
    <w:rsid w:val="00756D4E"/>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15E"/>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9B7"/>
    <w:rsid w:val="00773B75"/>
    <w:rsid w:val="00773D5E"/>
    <w:rsid w:val="007742C2"/>
    <w:rsid w:val="007743F6"/>
    <w:rsid w:val="00774709"/>
    <w:rsid w:val="007750D2"/>
    <w:rsid w:val="00775397"/>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13"/>
    <w:rsid w:val="007848B7"/>
    <w:rsid w:val="00784ECA"/>
    <w:rsid w:val="00785275"/>
    <w:rsid w:val="007852A8"/>
    <w:rsid w:val="00785638"/>
    <w:rsid w:val="007857B4"/>
    <w:rsid w:val="007857D8"/>
    <w:rsid w:val="00785866"/>
    <w:rsid w:val="007859BD"/>
    <w:rsid w:val="007859F8"/>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950"/>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83F"/>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8C6"/>
    <w:rsid w:val="007A3B1F"/>
    <w:rsid w:val="007A3D28"/>
    <w:rsid w:val="007A3F6E"/>
    <w:rsid w:val="007A4605"/>
    <w:rsid w:val="007A465A"/>
    <w:rsid w:val="007A4C89"/>
    <w:rsid w:val="007A4E4B"/>
    <w:rsid w:val="007A4F06"/>
    <w:rsid w:val="007A5394"/>
    <w:rsid w:val="007A5A2B"/>
    <w:rsid w:val="007A5A43"/>
    <w:rsid w:val="007A5AA9"/>
    <w:rsid w:val="007A616B"/>
    <w:rsid w:val="007A6354"/>
    <w:rsid w:val="007A68BF"/>
    <w:rsid w:val="007A6E31"/>
    <w:rsid w:val="007A7007"/>
    <w:rsid w:val="007A7ACB"/>
    <w:rsid w:val="007B0598"/>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1E8"/>
    <w:rsid w:val="007D08F7"/>
    <w:rsid w:val="007D08FA"/>
    <w:rsid w:val="007D10F7"/>
    <w:rsid w:val="007D19AD"/>
    <w:rsid w:val="007D1DEB"/>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554"/>
    <w:rsid w:val="007D775B"/>
    <w:rsid w:val="007D77FB"/>
    <w:rsid w:val="007D79EC"/>
    <w:rsid w:val="007D7A32"/>
    <w:rsid w:val="007D7D3C"/>
    <w:rsid w:val="007D7FD9"/>
    <w:rsid w:val="007E0094"/>
    <w:rsid w:val="007E01E3"/>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E7DD0"/>
    <w:rsid w:val="007F04F3"/>
    <w:rsid w:val="007F0F04"/>
    <w:rsid w:val="007F1254"/>
    <w:rsid w:val="007F13D7"/>
    <w:rsid w:val="007F173E"/>
    <w:rsid w:val="007F1BFD"/>
    <w:rsid w:val="007F1C18"/>
    <w:rsid w:val="007F1E15"/>
    <w:rsid w:val="007F237F"/>
    <w:rsid w:val="007F26EC"/>
    <w:rsid w:val="007F2CE5"/>
    <w:rsid w:val="007F2E5C"/>
    <w:rsid w:val="007F3099"/>
    <w:rsid w:val="007F41B6"/>
    <w:rsid w:val="007F4273"/>
    <w:rsid w:val="007F43AF"/>
    <w:rsid w:val="007F44EB"/>
    <w:rsid w:val="007F481C"/>
    <w:rsid w:val="007F49D7"/>
    <w:rsid w:val="007F4EC9"/>
    <w:rsid w:val="007F54DC"/>
    <w:rsid w:val="007F564A"/>
    <w:rsid w:val="007F575A"/>
    <w:rsid w:val="007F5BA3"/>
    <w:rsid w:val="007F5C28"/>
    <w:rsid w:val="007F5EA7"/>
    <w:rsid w:val="007F6063"/>
    <w:rsid w:val="007F614A"/>
    <w:rsid w:val="007F6371"/>
    <w:rsid w:val="007F6495"/>
    <w:rsid w:val="007F6689"/>
    <w:rsid w:val="007F677D"/>
    <w:rsid w:val="007F7069"/>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AD9"/>
    <w:rsid w:val="00802C2D"/>
    <w:rsid w:val="008030A2"/>
    <w:rsid w:val="00803548"/>
    <w:rsid w:val="0080395D"/>
    <w:rsid w:val="00803C5D"/>
    <w:rsid w:val="008042AD"/>
    <w:rsid w:val="00804A2A"/>
    <w:rsid w:val="00804EC6"/>
    <w:rsid w:val="0080517F"/>
    <w:rsid w:val="00805355"/>
    <w:rsid w:val="008057A5"/>
    <w:rsid w:val="00805B99"/>
    <w:rsid w:val="00805BA7"/>
    <w:rsid w:val="00805C26"/>
    <w:rsid w:val="00806376"/>
    <w:rsid w:val="00806560"/>
    <w:rsid w:val="00806613"/>
    <w:rsid w:val="00806750"/>
    <w:rsid w:val="00806A55"/>
    <w:rsid w:val="00810015"/>
    <w:rsid w:val="00810A75"/>
    <w:rsid w:val="00810B89"/>
    <w:rsid w:val="008112E2"/>
    <w:rsid w:val="00811491"/>
    <w:rsid w:val="00811546"/>
    <w:rsid w:val="00811742"/>
    <w:rsid w:val="00811811"/>
    <w:rsid w:val="00811ACB"/>
    <w:rsid w:val="00811BDE"/>
    <w:rsid w:val="008122F5"/>
    <w:rsid w:val="00812818"/>
    <w:rsid w:val="00812D24"/>
    <w:rsid w:val="008134ED"/>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200CA"/>
    <w:rsid w:val="00820A54"/>
    <w:rsid w:val="00820C3A"/>
    <w:rsid w:val="00820D77"/>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CB"/>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51C"/>
    <w:rsid w:val="00832BDE"/>
    <w:rsid w:val="00832CDC"/>
    <w:rsid w:val="00832E46"/>
    <w:rsid w:val="00832ED2"/>
    <w:rsid w:val="00833693"/>
    <w:rsid w:val="00833C75"/>
    <w:rsid w:val="00834454"/>
    <w:rsid w:val="0083482A"/>
    <w:rsid w:val="00834C5D"/>
    <w:rsid w:val="00834DBF"/>
    <w:rsid w:val="00835106"/>
    <w:rsid w:val="00835352"/>
    <w:rsid w:val="008357C6"/>
    <w:rsid w:val="00835A04"/>
    <w:rsid w:val="00835B57"/>
    <w:rsid w:val="008361A1"/>
    <w:rsid w:val="00836448"/>
    <w:rsid w:val="00836626"/>
    <w:rsid w:val="00836B47"/>
    <w:rsid w:val="00836B58"/>
    <w:rsid w:val="00837381"/>
    <w:rsid w:val="008376E7"/>
    <w:rsid w:val="008378F3"/>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082"/>
    <w:rsid w:val="00842609"/>
    <w:rsid w:val="00842869"/>
    <w:rsid w:val="008428B3"/>
    <w:rsid w:val="00842B91"/>
    <w:rsid w:val="00842FE0"/>
    <w:rsid w:val="00843367"/>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6F2C"/>
    <w:rsid w:val="0084720C"/>
    <w:rsid w:val="00847691"/>
    <w:rsid w:val="00847930"/>
    <w:rsid w:val="00847DEC"/>
    <w:rsid w:val="00847F25"/>
    <w:rsid w:val="00850234"/>
    <w:rsid w:val="00850387"/>
    <w:rsid w:val="008504A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3BC"/>
    <w:rsid w:val="00857A1F"/>
    <w:rsid w:val="00857ABD"/>
    <w:rsid w:val="00857F04"/>
    <w:rsid w:val="00857FB6"/>
    <w:rsid w:val="008602E3"/>
    <w:rsid w:val="008603B1"/>
    <w:rsid w:val="008607F8"/>
    <w:rsid w:val="00860FBE"/>
    <w:rsid w:val="00861D36"/>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77"/>
    <w:rsid w:val="008667BC"/>
    <w:rsid w:val="008667E2"/>
    <w:rsid w:val="00866B4D"/>
    <w:rsid w:val="00866BC5"/>
    <w:rsid w:val="00866E96"/>
    <w:rsid w:val="0086706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B1C"/>
    <w:rsid w:val="00874036"/>
    <w:rsid w:val="00874211"/>
    <w:rsid w:val="0087427E"/>
    <w:rsid w:val="00874284"/>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91E"/>
    <w:rsid w:val="00881C82"/>
    <w:rsid w:val="00881CD3"/>
    <w:rsid w:val="0088231C"/>
    <w:rsid w:val="008827AD"/>
    <w:rsid w:val="008829FB"/>
    <w:rsid w:val="00882DD4"/>
    <w:rsid w:val="00883486"/>
    <w:rsid w:val="008836A7"/>
    <w:rsid w:val="008838E2"/>
    <w:rsid w:val="00883A67"/>
    <w:rsid w:val="00883CED"/>
    <w:rsid w:val="00883D58"/>
    <w:rsid w:val="00884938"/>
    <w:rsid w:val="00884CEA"/>
    <w:rsid w:val="0088556A"/>
    <w:rsid w:val="0088590D"/>
    <w:rsid w:val="00885DB3"/>
    <w:rsid w:val="00885E30"/>
    <w:rsid w:val="00886001"/>
    <w:rsid w:val="00886145"/>
    <w:rsid w:val="008863CE"/>
    <w:rsid w:val="00886512"/>
    <w:rsid w:val="0088652C"/>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14"/>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EB2"/>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3DF1"/>
    <w:rsid w:val="008B4782"/>
    <w:rsid w:val="008B50C8"/>
    <w:rsid w:val="008B529D"/>
    <w:rsid w:val="008B5EE3"/>
    <w:rsid w:val="008B5F04"/>
    <w:rsid w:val="008B640A"/>
    <w:rsid w:val="008B6895"/>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768"/>
    <w:rsid w:val="008C38C3"/>
    <w:rsid w:val="008C3D9A"/>
    <w:rsid w:val="008C403A"/>
    <w:rsid w:val="008C4057"/>
    <w:rsid w:val="008C44E5"/>
    <w:rsid w:val="008C45BD"/>
    <w:rsid w:val="008C49AC"/>
    <w:rsid w:val="008C57A9"/>
    <w:rsid w:val="008C59BC"/>
    <w:rsid w:val="008C5A1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25B"/>
    <w:rsid w:val="008D55F3"/>
    <w:rsid w:val="008D562C"/>
    <w:rsid w:val="008D5A1C"/>
    <w:rsid w:val="008D632B"/>
    <w:rsid w:val="008D6BBB"/>
    <w:rsid w:val="008D6CBC"/>
    <w:rsid w:val="008D6CE1"/>
    <w:rsid w:val="008D7005"/>
    <w:rsid w:val="008D7410"/>
    <w:rsid w:val="008D78BC"/>
    <w:rsid w:val="008D792B"/>
    <w:rsid w:val="008D7DF7"/>
    <w:rsid w:val="008E01E5"/>
    <w:rsid w:val="008E03B3"/>
    <w:rsid w:val="008E07B3"/>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E79E6"/>
    <w:rsid w:val="008E7D67"/>
    <w:rsid w:val="008F00AF"/>
    <w:rsid w:val="008F01CA"/>
    <w:rsid w:val="008F0232"/>
    <w:rsid w:val="008F0D77"/>
    <w:rsid w:val="008F118B"/>
    <w:rsid w:val="008F1C4A"/>
    <w:rsid w:val="008F21B4"/>
    <w:rsid w:val="008F2A15"/>
    <w:rsid w:val="008F2B60"/>
    <w:rsid w:val="008F2C82"/>
    <w:rsid w:val="008F2F6B"/>
    <w:rsid w:val="008F2F81"/>
    <w:rsid w:val="008F34A3"/>
    <w:rsid w:val="008F3DF4"/>
    <w:rsid w:val="008F4131"/>
    <w:rsid w:val="008F42FF"/>
    <w:rsid w:val="008F448A"/>
    <w:rsid w:val="008F48E8"/>
    <w:rsid w:val="008F498F"/>
    <w:rsid w:val="008F4BE6"/>
    <w:rsid w:val="008F4C3C"/>
    <w:rsid w:val="008F4E1F"/>
    <w:rsid w:val="008F4E65"/>
    <w:rsid w:val="008F51FC"/>
    <w:rsid w:val="008F520B"/>
    <w:rsid w:val="008F53DC"/>
    <w:rsid w:val="008F5620"/>
    <w:rsid w:val="008F5A5C"/>
    <w:rsid w:val="008F5EC8"/>
    <w:rsid w:val="008F62C4"/>
    <w:rsid w:val="008F63D5"/>
    <w:rsid w:val="008F64D2"/>
    <w:rsid w:val="008F67B0"/>
    <w:rsid w:val="008F6A20"/>
    <w:rsid w:val="008F6C02"/>
    <w:rsid w:val="008F6D43"/>
    <w:rsid w:val="008F778D"/>
    <w:rsid w:val="008F7A87"/>
    <w:rsid w:val="008F7CAB"/>
    <w:rsid w:val="008F7F50"/>
    <w:rsid w:val="009004C2"/>
    <w:rsid w:val="009008D9"/>
    <w:rsid w:val="00900932"/>
    <w:rsid w:val="00900E15"/>
    <w:rsid w:val="00901396"/>
    <w:rsid w:val="00901427"/>
    <w:rsid w:val="00901558"/>
    <w:rsid w:val="00901A00"/>
    <w:rsid w:val="00902315"/>
    <w:rsid w:val="009027EE"/>
    <w:rsid w:val="009028C0"/>
    <w:rsid w:val="00902EBC"/>
    <w:rsid w:val="009033A2"/>
    <w:rsid w:val="00903540"/>
    <w:rsid w:val="00903743"/>
    <w:rsid w:val="009037C8"/>
    <w:rsid w:val="00903DAF"/>
    <w:rsid w:val="0090423E"/>
    <w:rsid w:val="0090458C"/>
    <w:rsid w:val="009045B2"/>
    <w:rsid w:val="0090493B"/>
    <w:rsid w:val="00904AF3"/>
    <w:rsid w:val="009050A0"/>
    <w:rsid w:val="009051EF"/>
    <w:rsid w:val="009053BE"/>
    <w:rsid w:val="00905CCA"/>
    <w:rsid w:val="00906C23"/>
    <w:rsid w:val="00906E43"/>
    <w:rsid w:val="009112E8"/>
    <w:rsid w:val="00911369"/>
    <w:rsid w:val="009118C6"/>
    <w:rsid w:val="00911A11"/>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466"/>
    <w:rsid w:val="00920782"/>
    <w:rsid w:val="00920866"/>
    <w:rsid w:val="00920C64"/>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5F8E"/>
    <w:rsid w:val="0092635A"/>
    <w:rsid w:val="009267A0"/>
    <w:rsid w:val="00926EEB"/>
    <w:rsid w:val="0092703C"/>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1FB"/>
    <w:rsid w:val="00933372"/>
    <w:rsid w:val="00933780"/>
    <w:rsid w:val="0093394F"/>
    <w:rsid w:val="00933A2D"/>
    <w:rsid w:val="00933DFB"/>
    <w:rsid w:val="00933F98"/>
    <w:rsid w:val="00934920"/>
    <w:rsid w:val="009349A5"/>
    <w:rsid w:val="00934B65"/>
    <w:rsid w:val="00934BA6"/>
    <w:rsid w:val="00934E2A"/>
    <w:rsid w:val="0093501B"/>
    <w:rsid w:val="009350AF"/>
    <w:rsid w:val="0093511A"/>
    <w:rsid w:val="00935661"/>
    <w:rsid w:val="00935836"/>
    <w:rsid w:val="00935B9A"/>
    <w:rsid w:val="00935E4C"/>
    <w:rsid w:val="00936046"/>
    <w:rsid w:val="009361D6"/>
    <w:rsid w:val="0093620A"/>
    <w:rsid w:val="00936502"/>
    <w:rsid w:val="00936619"/>
    <w:rsid w:val="00936792"/>
    <w:rsid w:val="00936A27"/>
    <w:rsid w:val="009370B6"/>
    <w:rsid w:val="00937269"/>
    <w:rsid w:val="009374E0"/>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433"/>
    <w:rsid w:val="0094672C"/>
    <w:rsid w:val="009468D8"/>
    <w:rsid w:val="00946BEE"/>
    <w:rsid w:val="00946CAC"/>
    <w:rsid w:val="00946F52"/>
    <w:rsid w:val="00947529"/>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1027"/>
    <w:rsid w:val="00961BF9"/>
    <w:rsid w:val="00961CD5"/>
    <w:rsid w:val="009621D7"/>
    <w:rsid w:val="00962302"/>
    <w:rsid w:val="009623E0"/>
    <w:rsid w:val="0096262F"/>
    <w:rsid w:val="009627DB"/>
    <w:rsid w:val="0096284C"/>
    <w:rsid w:val="00962989"/>
    <w:rsid w:val="009629B2"/>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7AE"/>
    <w:rsid w:val="00966C5C"/>
    <w:rsid w:val="00967160"/>
    <w:rsid w:val="009673F6"/>
    <w:rsid w:val="009676A6"/>
    <w:rsid w:val="009678E8"/>
    <w:rsid w:val="00967ABF"/>
    <w:rsid w:val="009700E8"/>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4B1"/>
    <w:rsid w:val="0098096A"/>
    <w:rsid w:val="00980AAB"/>
    <w:rsid w:val="009816BB"/>
    <w:rsid w:val="00981EE4"/>
    <w:rsid w:val="009820B9"/>
    <w:rsid w:val="00982308"/>
    <w:rsid w:val="009824C3"/>
    <w:rsid w:val="00982C85"/>
    <w:rsid w:val="009830D8"/>
    <w:rsid w:val="009831C4"/>
    <w:rsid w:val="00983CB4"/>
    <w:rsid w:val="009845C3"/>
    <w:rsid w:val="00984719"/>
    <w:rsid w:val="009848B8"/>
    <w:rsid w:val="00984AFE"/>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363"/>
    <w:rsid w:val="00991450"/>
    <w:rsid w:val="009917EF"/>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992"/>
    <w:rsid w:val="00995C1C"/>
    <w:rsid w:val="00995CE1"/>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17"/>
    <w:rsid w:val="009A57AB"/>
    <w:rsid w:val="009A57F9"/>
    <w:rsid w:val="009A5CFA"/>
    <w:rsid w:val="009A5D4C"/>
    <w:rsid w:val="009A6972"/>
    <w:rsid w:val="009A6DB2"/>
    <w:rsid w:val="009A70B3"/>
    <w:rsid w:val="009A7285"/>
    <w:rsid w:val="009A737A"/>
    <w:rsid w:val="009A780E"/>
    <w:rsid w:val="009A78CA"/>
    <w:rsid w:val="009A78F4"/>
    <w:rsid w:val="009B0058"/>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AC"/>
    <w:rsid w:val="009B36B5"/>
    <w:rsid w:val="009B3777"/>
    <w:rsid w:val="009B3B4E"/>
    <w:rsid w:val="009B3C73"/>
    <w:rsid w:val="009B4262"/>
    <w:rsid w:val="009B43B6"/>
    <w:rsid w:val="009B43EC"/>
    <w:rsid w:val="009B465D"/>
    <w:rsid w:val="009B4DAD"/>
    <w:rsid w:val="009B5606"/>
    <w:rsid w:val="009B5CEA"/>
    <w:rsid w:val="009B5E54"/>
    <w:rsid w:val="009B6091"/>
    <w:rsid w:val="009B65D0"/>
    <w:rsid w:val="009B6798"/>
    <w:rsid w:val="009B6AAF"/>
    <w:rsid w:val="009B710A"/>
    <w:rsid w:val="009B714E"/>
    <w:rsid w:val="009B722B"/>
    <w:rsid w:val="009B772B"/>
    <w:rsid w:val="009B7BA7"/>
    <w:rsid w:val="009C0082"/>
    <w:rsid w:val="009C125B"/>
    <w:rsid w:val="009C13D4"/>
    <w:rsid w:val="009C1676"/>
    <w:rsid w:val="009C1A96"/>
    <w:rsid w:val="009C1CD9"/>
    <w:rsid w:val="009C1DD0"/>
    <w:rsid w:val="009C1FAE"/>
    <w:rsid w:val="009C1FD3"/>
    <w:rsid w:val="009C2322"/>
    <w:rsid w:val="009C23C5"/>
    <w:rsid w:val="009C2445"/>
    <w:rsid w:val="009C2BCD"/>
    <w:rsid w:val="009C313C"/>
    <w:rsid w:val="009C3343"/>
    <w:rsid w:val="009C3492"/>
    <w:rsid w:val="009C3558"/>
    <w:rsid w:val="009C3A27"/>
    <w:rsid w:val="009C4022"/>
    <w:rsid w:val="009C40E5"/>
    <w:rsid w:val="009C4755"/>
    <w:rsid w:val="009C489C"/>
    <w:rsid w:val="009C4A88"/>
    <w:rsid w:val="009C4E18"/>
    <w:rsid w:val="009C5320"/>
    <w:rsid w:val="009C59F1"/>
    <w:rsid w:val="009C5C1F"/>
    <w:rsid w:val="009C5CFD"/>
    <w:rsid w:val="009C6829"/>
    <w:rsid w:val="009C6C56"/>
    <w:rsid w:val="009C6C5E"/>
    <w:rsid w:val="009C709E"/>
    <w:rsid w:val="009C7105"/>
    <w:rsid w:val="009C7278"/>
    <w:rsid w:val="009C727B"/>
    <w:rsid w:val="009C77EC"/>
    <w:rsid w:val="009C7A92"/>
    <w:rsid w:val="009D037E"/>
    <w:rsid w:val="009D0598"/>
    <w:rsid w:val="009D05FC"/>
    <w:rsid w:val="009D0979"/>
    <w:rsid w:val="009D1079"/>
    <w:rsid w:val="009D118A"/>
    <w:rsid w:val="009D1664"/>
    <w:rsid w:val="009D1684"/>
    <w:rsid w:val="009D175C"/>
    <w:rsid w:val="009D184B"/>
    <w:rsid w:val="009D1B68"/>
    <w:rsid w:val="009D1FF4"/>
    <w:rsid w:val="009D2425"/>
    <w:rsid w:val="009D2744"/>
    <w:rsid w:val="009D2874"/>
    <w:rsid w:val="009D2961"/>
    <w:rsid w:val="009D2BB2"/>
    <w:rsid w:val="009D2C68"/>
    <w:rsid w:val="009D30FC"/>
    <w:rsid w:val="009D35BD"/>
    <w:rsid w:val="009D35EC"/>
    <w:rsid w:val="009D36A5"/>
    <w:rsid w:val="009D377A"/>
    <w:rsid w:val="009D3811"/>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021"/>
    <w:rsid w:val="009D7263"/>
    <w:rsid w:val="009D77C3"/>
    <w:rsid w:val="009D78FA"/>
    <w:rsid w:val="009D7C33"/>
    <w:rsid w:val="009D7D5B"/>
    <w:rsid w:val="009E04D6"/>
    <w:rsid w:val="009E071E"/>
    <w:rsid w:val="009E07C4"/>
    <w:rsid w:val="009E123E"/>
    <w:rsid w:val="009E1400"/>
    <w:rsid w:val="009E15F6"/>
    <w:rsid w:val="009E1615"/>
    <w:rsid w:val="009E1A1E"/>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9ED"/>
    <w:rsid w:val="009F0CB4"/>
    <w:rsid w:val="009F11AB"/>
    <w:rsid w:val="009F130F"/>
    <w:rsid w:val="009F140E"/>
    <w:rsid w:val="009F1996"/>
    <w:rsid w:val="009F2327"/>
    <w:rsid w:val="009F233D"/>
    <w:rsid w:val="009F2546"/>
    <w:rsid w:val="009F2759"/>
    <w:rsid w:val="009F2886"/>
    <w:rsid w:val="009F2B68"/>
    <w:rsid w:val="009F2B99"/>
    <w:rsid w:val="009F2EA7"/>
    <w:rsid w:val="009F3042"/>
    <w:rsid w:val="009F313C"/>
    <w:rsid w:val="009F3227"/>
    <w:rsid w:val="009F34CE"/>
    <w:rsid w:val="009F369C"/>
    <w:rsid w:val="009F3BB0"/>
    <w:rsid w:val="009F3DB6"/>
    <w:rsid w:val="009F4015"/>
    <w:rsid w:val="009F4373"/>
    <w:rsid w:val="009F4419"/>
    <w:rsid w:val="009F4687"/>
    <w:rsid w:val="009F4EEB"/>
    <w:rsid w:val="009F5315"/>
    <w:rsid w:val="009F57A3"/>
    <w:rsid w:val="009F586C"/>
    <w:rsid w:val="009F5AF4"/>
    <w:rsid w:val="009F5B8A"/>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522"/>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A5A"/>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2EC0"/>
    <w:rsid w:val="00A432D9"/>
    <w:rsid w:val="00A433E6"/>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5E7"/>
    <w:rsid w:val="00A46699"/>
    <w:rsid w:val="00A4671E"/>
    <w:rsid w:val="00A46C45"/>
    <w:rsid w:val="00A46CE4"/>
    <w:rsid w:val="00A4764D"/>
    <w:rsid w:val="00A47897"/>
    <w:rsid w:val="00A47926"/>
    <w:rsid w:val="00A47DC2"/>
    <w:rsid w:val="00A47DE2"/>
    <w:rsid w:val="00A50035"/>
    <w:rsid w:val="00A50141"/>
    <w:rsid w:val="00A50373"/>
    <w:rsid w:val="00A503C5"/>
    <w:rsid w:val="00A50530"/>
    <w:rsid w:val="00A50B3B"/>
    <w:rsid w:val="00A51194"/>
    <w:rsid w:val="00A51277"/>
    <w:rsid w:val="00A5144B"/>
    <w:rsid w:val="00A51453"/>
    <w:rsid w:val="00A515C1"/>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511"/>
    <w:rsid w:val="00A57F83"/>
    <w:rsid w:val="00A603D6"/>
    <w:rsid w:val="00A61079"/>
    <w:rsid w:val="00A6145A"/>
    <w:rsid w:val="00A61BDA"/>
    <w:rsid w:val="00A61CE6"/>
    <w:rsid w:val="00A61F2F"/>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D7F"/>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BF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41"/>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2EB3"/>
    <w:rsid w:val="00AA3724"/>
    <w:rsid w:val="00AA3DF4"/>
    <w:rsid w:val="00AA3E68"/>
    <w:rsid w:val="00AA4896"/>
    <w:rsid w:val="00AA4D85"/>
    <w:rsid w:val="00AA538F"/>
    <w:rsid w:val="00AA5587"/>
    <w:rsid w:val="00AA62E6"/>
    <w:rsid w:val="00AA674B"/>
    <w:rsid w:val="00AA7CE3"/>
    <w:rsid w:val="00AA7F08"/>
    <w:rsid w:val="00AB041B"/>
    <w:rsid w:val="00AB0840"/>
    <w:rsid w:val="00AB0867"/>
    <w:rsid w:val="00AB0900"/>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2DD"/>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526"/>
    <w:rsid w:val="00AE7C71"/>
    <w:rsid w:val="00AE7F34"/>
    <w:rsid w:val="00AE7FDD"/>
    <w:rsid w:val="00AF00D6"/>
    <w:rsid w:val="00AF035C"/>
    <w:rsid w:val="00AF0535"/>
    <w:rsid w:val="00AF0854"/>
    <w:rsid w:val="00AF08EB"/>
    <w:rsid w:val="00AF0A90"/>
    <w:rsid w:val="00AF0B74"/>
    <w:rsid w:val="00AF14D2"/>
    <w:rsid w:val="00AF186C"/>
    <w:rsid w:val="00AF1B0E"/>
    <w:rsid w:val="00AF1E76"/>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4EDF"/>
    <w:rsid w:val="00B1546E"/>
    <w:rsid w:val="00B1596D"/>
    <w:rsid w:val="00B159B5"/>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AD9"/>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B62"/>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833"/>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3ED0"/>
    <w:rsid w:val="00B441D0"/>
    <w:rsid w:val="00B444DF"/>
    <w:rsid w:val="00B44EEC"/>
    <w:rsid w:val="00B44F24"/>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A22"/>
    <w:rsid w:val="00B52E33"/>
    <w:rsid w:val="00B52FFE"/>
    <w:rsid w:val="00B5366C"/>
    <w:rsid w:val="00B54160"/>
    <w:rsid w:val="00B541DF"/>
    <w:rsid w:val="00B54552"/>
    <w:rsid w:val="00B54676"/>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1775"/>
    <w:rsid w:val="00B62525"/>
    <w:rsid w:val="00B627F3"/>
    <w:rsid w:val="00B6280C"/>
    <w:rsid w:val="00B62B5B"/>
    <w:rsid w:val="00B637AA"/>
    <w:rsid w:val="00B63CEA"/>
    <w:rsid w:val="00B63FC6"/>
    <w:rsid w:val="00B6431D"/>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5CB"/>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6F7D"/>
    <w:rsid w:val="00B77085"/>
    <w:rsid w:val="00B777FC"/>
    <w:rsid w:val="00B8023D"/>
    <w:rsid w:val="00B80328"/>
    <w:rsid w:val="00B8033C"/>
    <w:rsid w:val="00B807DC"/>
    <w:rsid w:val="00B8086A"/>
    <w:rsid w:val="00B80C4F"/>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DDB"/>
    <w:rsid w:val="00B84E81"/>
    <w:rsid w:val="00B84E97"/>
    <w:rsid w:val="00B85046"/>
    <w:rsid w:val="00B86189"/>
    <w:rsid w:val="00B863C7"/>
    <w:rsid w:val="00B86A8B"/>
    <w:rsid w:val="00B86F19"/>
    <w:rsid w:val="00B87720"/>
    <w:rsid w:val="00B87759"/>
    <w:rsid w:val="00B8791F"/>
    <w:rsid w:val="00B87F79"/>
    <w:rsid w:val="00B87F8C"/>
    <w:rsid w:val="00B9078D"/>
    <w:rsid w:val="00B90CA5"/>
    <w:rsid w:val="00B9129A"/>
    <w:rsid w:val="00B914E0"/>
    <w:rsid w:val="00B917D4"/>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A84"/>
    <w:rsid w:val="00BB1B52"/>
    <w:rsid w:val="00BB1F6B"/>
    <w:rsid w:val="00BB2161"/>
    <w:rsid w:val="00BB2554"/>
    <w:rsid w:val="00BB2557"/>
    <w:rsid w:val="00BB2BB7"/>
    <w:rsid w:val="00BB2FFC"/>
    <w:rsid w:val="00BB3B49"/>
    <w:rsid w:val="00BB442E"/>
    <w:rsid w:val="00BB4871"/>
    <w:rsid w:val="00BB4A7F"/>
    <w:rsid w:val="00BB4B5F"/>
    <w:rsid w:val="00BB50F1"/>
    <w:rsid w:val="00BB6E8E"/>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BFA"/>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2F3A"/>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89B"/>
    <w:rsid w:val="00BE1AFD"/>
    <w:rsid w:val="00BE1B84"/>
    <w:rsid w:val="00BE277C"/>
    <w:rsid w:val="00BE37A7"/>
    <w:rsid w:val="00BE38EA"/>
    <w:rsid w:val="00BE3990"/>
    <w:rsid w:val="00BE3D66"/>
    <w:rsid w:val="00BE3E1E"/>
    <w:rsid w:val="00BE412D"/>
    <w:rsid w:val="00BE4A90"/>
    <w:rsid w:val="00BE5214"/>
    <w:rsid w:val="00BE52A2"/>
    <w:rsid w:val="00BE5372"/>
    <w:rsid w:val="00BE5422"/>
    <w:rsid w:val="00BE56DC"/>
    <w:rsid w:val="00BE5FC0"/>
    <w:rsid w:val="00BE62CA"/>
    <w:rsid w:val="00BE67CF"/>
    <w:rsid w:val="00BE6881"/>
    <w:rsid w:val="00BE6F51"/>
    <w:rsid w:val="00BE70CC"/>
    <w:rsid w:val="00BE721F"/>
    <w:rsid w:val="00BE73AA"/>
    <w:rsid w:val="00BE7AF6"/>
    <w:rsid w:val="00BE7F5C"/>
    <w:rsid w:val="00BF0DC7"/>
    <w:rsid w:val="00BF18C7"/>
    <w:rsid w:val="00BF1945"/>
    <w:rsid w:val="00BF1A21"/>
    <w:rsid w:val="00BF1B4A"/>
    <w:rsid w:val="00BF21EA"/>
    <w:rsid w:val="00BF29A8"/>
    <w:rsid w:val="00BF2BC8"/>
    <w:rsid w:val="00BF3052"/>
    <w:rsid w:val="00BF33FD"/>
    <w:rsid w:val="00BF3554"/>
    <w:rsid w:val="00BF35FD"/>
    <w:rsid w:val="00BF3618"/>
    <w:rsid w:val="00BF3704"/>
    <w:rsid w:val="00BF3DD1"/>
    <w:rsid w:val="00BF418B"/>
    <w:rsid w:val="00BF504F"/>
    <w:rsid w:val="00BF51D9"/>
    <w:rsid w:val="00BF586D"/>
    <w:rsid w:val="00BF64A5"/>
    <w:rsid w:val="00BF6B8A"/>
    <w:rsid w:val="00BF6DF3"/>
    <w:rsid w:val="00BF700D"/>
    <w:rsid w:val="00BF75B7"/>
    <w:rsid w:val="00BF7BED"/>
    <w:rsid w:val="00BF7DC7"/>
    <w:rsid w:val="00BF7FE9"/>
    <w:rsid w:val="00C0008A"/>
    <w:rsid w:val="00C00AE1"/>
    <w:rsid w:val="00C00D30"/>
    <w:rsid w:val="00C00DFD"/>
    <w:rsid w:val="00C01D45"/>
    <w:rsid w:val="00C01E3A"/>
    <w:rsid w:val="00C01E3B"/>
    <w:rsid w:val="00C02611"/>
    <w:rsid w:val="00C02658"/>
    <w:rsid w:val="00C02CEB"/>
    <w:rsid w:val="00C02DD9"/>
    <w:rsid w:val="00C02E35"/>
    <w:rsid w:val="00C02FC2"/>
    <w:rsid w:val="00C032AD"/>
    <w:rsid w:val="00C034F2"/>
    <w:rsid w:val="00C0355C"/>
    <w:rsid w:val="00C0366D"/>
    <w:rsid w:val="00C03D11"/>
    <w:rsid w:val="00C03D4D"/>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2AB"/>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432"/>
    <w:rsid w:val="00C17643"/>
    <w:rsid w:val="00C17B62"/>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827"/>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627"/>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6DC2"/>
    <w:rsid w:val="00C47093"/>
    <w:rsid w:val="00C47B58"/>
    <w:rsid w:val="00C50095"/>
    <w:rsid w:val="00C50DD4"/>
    <w:rsid w:val="00C5159A"/>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7060"/>
    <w:rsid w:val="00C571CF"/>
    <w:rsid w:val="00C57573"/>
    <w:rsid w:val="00C57786"/>
    <w:rsid w:val="00C577EA"/>
    <w:rsid w:val="00C57ADB"/>
    <w:rsid w:val="00C57DCF"/>
    <w:rsid w:val="00C6004F"/>
    <w:rsid w:val="00C60100"/>
    <w:rsid w:val="00C60565"/>
    <w:rsid w:val="00C60843"/>
    <w:rsid w:val="00C60B81"/>
    <w:rsid w:val="00C61411"/>
    <w:rsid w:val="00C62042"/>
    <w:rsid w:val="00C62217"/>
    <w:rsid w:val="00C624D9"/>
    <w:rsid w:val="00C6293F"/>
    <w:rsid w:val="00C62A4D"/>
    <w:rsid w:val="00C62B6A"/>
    <w:rsid w:val="00C62CD8"/>
    <w:rsid w:val="00C62FB4"/>
    <w:rsid w:val="00C630B7"/>
    <w:rsid w:val="00C634AD"/>
    <w:rsid w:val="00C634B9"/>
    <w:rsid w:val="00C63612"/>
    <w:rsid w:val="00C63A3C"/>
    <w:rsid w:val="00C63AE3"/>
    <w:rsid w:val="00C63B01"/>
    <w:rsid w:val="00C641FD"/>
    <w:rsid w:val="00C64439"/>
    <w:rsid w:val="00C649D6"/>
    <w:rsid w:val="00C64A6B"/>
    <w:rsid w:val="00C64CBB"/>
    <w:rsid w:val="00C64E91"/>
    <w:rsid w:val="00C659E0"/>
    <w:rsid w:val="00C65B3E"/>
    <w:rsid w:val="00C6633B"/>
    <w:rsid w:val="00C663ED"/>
    <w:rsid w:val="00C66C03"/>
    <w:rsid w:val="00C66C19"/>
    <w:rsid w:val="00C66FF7"/>
    <w:rsid w:val="00C67D98"/>
    <w:rsid w:val="00C70246"/>
    <w:rsid w:val="00C70619"/>
    <w:rsid w:val="00C70681"/>
    <w:rsid w:val="00C7088C"/>
    <w:rsid w:val="00C70A4B"/>
    <w:rsid w:val="00C70F88"/>
    <w:rsid w:val="00C70FAD"/>
    <w:rsid w:val="00C710AF"/>
    <w:rsid w:val="00C710CF"/>
    <w:rsid w:val="00C71259"/>
    <w:rsid w:val="00C7131E"/>
    <w:rsid w:val="00C7131F"/>
    <w:rsid w:val="00C714D6"/>
    <w:rsid w:val="00C71BBE"/>
    <w:rsid w:val="00C71CDC"/>
    <w:rsid w:val="00C72C4E"/>
    <w:rsid w:val="00C73313"/>
    <w:rsid w:val="00C734ED"/>
    <w:rsid w:val="00C740E8"/>
    <w:rsid w:val="00C74791"/>
    <w:rsid w:val="00C748EB"/>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B9B"/>
    <w:rsid w:val="00C84E23"/>
    <w:rsid w:val="00C84E98"/>
    <w:rsid w:val="00C8510E"/>
    <w:rsid w:val="00C85254"/>
    <w:rsid w:val="00C85484"/>
    <w:rsid w:val="00C858D0"/>
    <w:rsid w:val="00C85B34"/>
    <w:rsid w:val="00C85EAD"/>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2DB3"/>
    <w:rsid w:val="00C9318F"/>
    <w:rsid w:val="00C93D98"/>
    <w:rsid w:val="00C9483D"/>
    <w:rsid w:val="00C949C7"/>
    <w:rsid w:val="00C94BF2"/>
    <w:rsid w:val="00C94FBF"/>
    <w:rsid w:val="00C950EA"/>
    <w:rsid w:val="00C95191"/>
    <w:rsid w:val="00C9533C"/>
    <w:rsid w:val="00C95650"/>
    <w:rsid w:val="00C957D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032"/>
    <w:rsid w:val="00CB409C"/>
    <w:rsid w:val="00CB4905"/>
    <w:rsid w:val="00CB4B33"/>
    <w:rsid w:val="00CB5115"/>
    <w:rsid w:val="00CB5137"/>
    <w:rsid w:val="00CB58C9"/>
    <w:rsid w:val="00CB5B8D"/>
    <w:rsid w:val="00CB5BCB"/>
    <w:rsid w:val="00CB60CB"/>
    <w:rsid w:val="00CB688C"/>
    <w:rsid w:val="00CB6BAB"/>
    <w:rsid w:val="00CB702A"/>
    <w:rsid w:val="00CB7170"/>
    <w:rsid w:val="00CB7D59"/>
    <w:rsid w:val="00CC0511"/>
    <w:rsid w:val="00CC07C9"/>
    <w:rsid w:val="00CC09E8"/>
    <w:rsid w:val="00CC0AAC"/>
    <w:rsid w:val="00CC0BCD"/>
    <w:rsid w:val="00CC0D98"/>
    <w:rsid w:val="00CC132C"/>
    <w:rsid w:val="00CC1B2D"/>
    <w:rsid w:val="00CC1CDA"/>
    <w:rsid w:val="00CC1F35"/>
    <w:rsid w:val="00CC2488"/>
    <w:rsid w:val="00CC268C"/>
    <w:rsid w:val="00CC2881"/>
    <w:rsid w:val="00CC2B36"/>
    <w:rsid w:val="00CC32E0"/>
    <w:rsid w:val="00CC33BC"/>
    <w:rsid w:val="00CC3423"/>
    <w:rsid w:val="00CC3588"/>
    <w:rsid w:val="00CC374C"/>
    <w:rsid w:val="00CC377E"/>
    <w:rsid w:val="00CC4182"/>
    <w:rsid w:val="00CC471F"/>
    <w:rsid w:val="00CC4EBE"/>
    <w:rsid w:val="00CC4EE7"/>
    <w:rsid w:val="00CC537A"/>
    <w:rsid w:val="00CC54BC"/>
    <w:rsid w:val="00CC6182"/>
    <w:rsid w:val="00CC61D3"/>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0A2"/>
    <w:rsid w:val="00CE3628"/>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1DA2"/>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DAE"/>
    <w:rsid w:val="00D10E06"/>
    <w:rsid w:val="00D11012"/>
    <w:rsid w:val="00D11353"/>
    <w:rsid w:val="00D113D8"/>
    <w:rsid w:val="00D114B5"/>
    <w:rsid w:val="00D117AA"/>
    <w:rsid w:val="00D11D18"/>
    <w:rsid w:val="00D11D92"/>
    <w:rsid w:val="00D11E2A"/>
    <w:rsid w:val="00D120F3"/>
    <w:rsid w:val="00D122FD"/>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4EF4"/>
    <w:rsid w:val="00D15279"/>
    <w:rsid w:val="00D154C1"/>
    <w:rsid w:val="00D15FA5"/>
    <w:rsid w:val="00D16488"/>
    <w:rsid w:val="00D1661A"/>
    <w:rsid w:val="00D1720F"/>
    <w:rsid w:val="00D17300"/>
    <w:rsid w:val="00D176E9"/>
    <w:rsid w:val="00D17829"/>
    <w:rsid w:val="00D17D95"/>
    <w:rsid w:val="00D17F40"/>
    <w:rsid w:val="00D20516"/>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508"/>
    <w:rsid w:val="00D2372F"/>
    <w:rsid w:val="00D239B6"/>
    <w:rsid w:val="00D23C52"/>
    <w:rsid w:val="00D23DB6"/>
    <w:rsid w:val="00D24833"/>
    <w:rsid w:val="00D24B6F"/>
    <w:rsid w:val="00D24D6D"/>
    <w:rsid w:val="00D25542"/>
    <w:rsid w:val="00D256D6"/>
    <w:rsid w:val="00D25F6C"/>
    <w:rsid w:val="00D2612A"/>
    <w:rsid w:val="00D26795"/>
    <w:rsid w:val="00D26A8F"/>
    <w:rsid w:val="00D26E94"/>
    <w:rsid w:val="00D272D0"/>
    <w:rsid w:val="00D27340"/>
    <w:rsid w:val="00D275ED"/>
    <w:rsid w:val="00D278C4"/>
    <w:rsid w:val="00D2791A"/>
    <w:rsid w:val="00D27AF6"/>
    <w:rsid w:val="00D30238"/>
    <w:rsid w:val="00D302B5"/>
    <w:rsid w:val="00D30308"/>
    <w:rsid w:val="00D3085D"/>
    <w:rsid w:val="00D308E8"/>
    <w:rsid w:val="00D30E6A"/>
    <w:rsid w:val="00D31AEA"/>
    <w:rsid w:val="00D32036"/>
    <w:rsid w:val="00D323F7"/>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C37"/>
    <w:rsid w:val="00D41FE7"/>
    <w:rsid w:val="00D42216"/>
    <w:rsid w:val="00D426DC"/>
    <w:rsid w:val="00D428D2"/>
    <w:rsid w:val="00D42A0B"/>
    <w:rsid w:val="00D42A1F"/>
    <w:rsid w:val="00D43B64"/>
    <w:rsid w:val="00D43EF9"/>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85D"/>
    <w:rsid w:val="00D50901"/>
    <w:rsid w:val="00D50995"/>
    <w:rsid w:val="00D514B0"/>
    <w:rsid w:val="00D51618"/>
    <w:rsid w:val="00D51743"/>
    <w:rsid w:val="00D51D52"/>
    <w:rsid w:val="00D51DBD"/>
    <w:rsid w:val="00D51EF1"/>
    <w:rsid w:val="00D51FB3"/>
    <w:rsid w:val="00D52300"/>
    <w:rsid w:val="00D52F44"/>
    <w:rsid w:val="00D531AE"/>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0854"/>
    <w:rsid w:val="00D61029"/>
    <w:rsid w:val="00D610C6"/>
    <w:rsid w:val="00D61356"/>
    <w:rsid w:val="00D61673"/>
    <w:rsid w:val="00D61FED"/>
    <w:rsid w:val="00D628A0"/>
    <w:rsid w:val="00D63495"/>
    <w:rsid w:val="00D63556"/>
    <w:rsid w:val="00D63BFF"/>
    <w:rsid w:val="00D63FD8"/>
    <w:rsid w:val="00D6487E"/>
    <w:rsid w:val="00D64D0B"/>
    <w:rsid w:val="00D651ED"/>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14"/>
    <w:rsid w:val="00D7123F"/>
    <w:rsid w:val="00D713FF"/>
    <w:rsid w:val="00D71655"/>
    <w:rsid w:val="00D71DDC"/>
    <w:rsid w:val="00D71E9F"/>
    <w:rsid w:val="00D7213E"/>
    <w:rsid w:val="00D7227F"/>
    <w:rsid w:val="00D723B9"/>
    <w:rsid w:val="00D72798"/>
    <w:rsid w:val="00D72A09"/>
    <w:rsid w:val="00D72CBB"/>
    <w:rsid w:val="00D72F84"/>
    <w:rsid w:val="00D72FAC"/>
    <w:rsid w:val="00D730CB"/>
    <w:rsid w:val="00D733E5"/>
    <w:rsid w:val="00D736DC"/>
    <w:rsid w:val="00D74A2A"/>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8D"/>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513A"/>
    <w:rsid w:val="00D9595B"/>
    <w:rsid w:val="00D95A78"/>
    <w:rsid w:val="00D9718C"/>
    <w:rsid w:val="00D97343"/>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70C"/>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0"/>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BB5"/>
    <w:rsid w:val="00DC6E94"/>
    <w:rsid w:val="00DC714E"/>
    <w:rsid w:val="00DC71CF"/>
    <w:rsid w:val="00DC75DA"/>
    <w:rsid w:val="00DC75DE"/>
    <w:rsid w:val="00DC7D53"/>
    <w:rsid w:val="00DD026D"/>
    <w:rsid w:val="00DD027D"/>
    <w:rsid w:val="00DD05C8"/>
    <w:rsid w:val="00DD0CE1"/>
    <w:rsid w:val="00DD1183"/>
    <w:rsid w:val="00DD11F4"/>
    <w:rsid w:val="00DD137F"/>
    <w:rsid w:val="00DD1CD6"/>
    <w:rsid w:val="00DD1CE4"/>
    <w:rsid w:val="00DD1DE0"/>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066"/>
    <w:rsid w:val="00DE453A"/>
    <w:rsid w:val="00DE48A2"/>
    <w:rsid w:val="00DE4A47"/>
    <w:rsid w:val="00DE4B21"/>
    <w:rsid w:val="00DE4CFF"/>
    <w:rsid w:val="00DE581C"/>
    <w:rsid w:val="00DE5B37"/>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1DEF"/>
    <w:rsid w:val="00E1204D"/>
    <w:rsid w:val="00E12243"/>
    <w:rsid w:val="00E122B9"/>
    <w:rsid w:val="00E1246D"/>
    <w:rsid w:val="00E124DF"/>
    <w:rsid w:val="00E12788"/>
    <w:rsid w:val="00E128A8"/>
    <w:rsid w:val="00E12CD6"/>
    <w:rsid w:val="00E13CEA"/>
    <w:rsid w:val="00E13E55"/>
    <w:rsid w:val="00E142B3"/>
    <w:rsid w:val="00E142DA"/>
    <w:rsid w:val="00E142E5"/>
    <w:rsid w:val="00E1438F"/>
    <w:rsid w:val="00E144B4"/>
    <w:rsid w:val="00E1471C"/>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552"/>
    <w:rsid w:val="00E32B29"/>
    <w:rsid w:val="00E32C34"/>
    <w:rsid w:val="00E3336C"/>
    <w:rsid w:val="00E33ABD"/>
    <w:rsid w:val="00E3435A"/>
    <w:rsid w:val="00E3482C"/>
    <w:rsid w:val="00E34A05"/>
    <w:rsid w:val="00E34CBE"/>
    <w:rsid w:val="00E34FCB"/>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1AB4"/>
    <w:rsid w:val="00E42C21"/>
    <w:rsid w:val="00E43076"/>
    <w:rsid w:val="00E437D2"/>
    <w:rsid w:val="00E43907"/>
    <w:rsid w:val="00E43CCD"/>
    <w:rsid w:val="00E44258"/>
    <w:rsid w:val="00E443A8"/>
    <w:rsid w:val="00E44BCB"/>
    <w:rsid w:val="00E4536A"/>
    <w:rsid w:val="00E4568D"/>
    <w:rsid w:val="00E458B4"/>
    <w:rsid w:val="00E45B1B"/>
    <w:rsid w:val="00E45B2C"/>
    <w:rsid w:val="00E45C86"/>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4C3"/>
    <w:rsid w:val="00E5060F"/>
    <w:rsid w:val="00E50658"/>
    <w:rsid w:val="00E50859"/>
    <w:rsid w:val="00E50B6E"/>
    <w:rsid w:val="00E51BDC"/>
    <w:rsid w:val="00E51C99"/>
    <w:rsid w:val="00E5200D"/>
    <w:rsid w:val="00E5206D"/>
    <w:rsid w:val="00E5219C"/>
    <w:rsid w:val="00E52715"/>
    <w:rsid w:val="00E527AA"/>
    <w:rsid w:val="00E528AF"/>
    <w:rsid w:val="00E52D9F"/>
    <w:rsid w:val="00E52DC9"/>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6255"/>
    <w:rsid w:val="00E562B6"/>
    <w:rsid w:val="00E56314"/>
    <w:rsid w:val="00E56B62"/>
    <w:rsid w:val="00E56C15"/>
    <w:rsid w:val="00E57161"/>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B9D"/>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6D"/>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D9C"/>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137"/>
    <w:rsid w:val="00E93623"/>
    <w:rsid w:val="00E93932"/>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764"/>
    <w:rsid w:val="00EB2AF1"/>
    <w:rsid w:val="00EB2CBE"/>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5E8"/>
    <w:rsid w:val="00EB7DCD"/>
    <w:rsid w:val="00EB7F3C"/>
    <w:rsid w:val="00EC049A"/>
    <w:rsid w:val="00EC058E"/>
    <w:rsid w:val="00EC07E1"/>
    <w:rsid w:val="00EC0E77"/>
    <w:rsid w:val="00EC13FB"/>
    <w:rsid w:val="00EC148D"/>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A9C"/>
    <w:rsid w:val="00ED5CC0"/>
    <w:rsid w:val="00ED5CFD"/>
    <w:rsid w:val="00ED603B"/>
    <w:rsid w:val="00ED68F7"/>
    <w:rsid w:val="00ED6AF6"/>
    <w:rsid w:val="00ED7527"/>
    <w:rsid w:val="00ED7AC1"/>
    <w:rsid w:val="00ED7F1A"/>
    <w:rsid w:val="00EE032C"/>
    <w:rsid w:val="00EE03A6"/>
    <w:rsid w:val="00EE04FA"/>
    <w:rsid w:val="00EE0625"/>
    <w:rsid w:val="00EE08C0"/>
    <w:rsid w:val="00EE094B"/>
    <w:rsid w:val="00EE1269"/>
    <w:rsid w:val="00EE1D03"/>
    <w:rsid w:val="00EE205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BBC"/>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96"/>
    <w:rsid w:val="00F0752F"/>
    <w:rsid w:val="00F07553"/>
    <w:rsid w:val="00F07CC9"/>
    <w:rsid w:val="00F07CF2"/>
    <w:rsid w:val="00F100E8"/>
    <w:rsid w:val="00F101EC"/>
    <w:rsid w:val="00F10545"/>
    <w:rsid w:val="00F10850"/>
    <w:rsid w:val="00F1094E"/>
    <w:rsid w:val="00F10E1B"/>
    <w:rsid w:val="00F114B6"/>
    <w:rsid w:val="00F116F1"/>
    <w:rsid w:val="00F11742"/>
    <w:rsid w:val="00F11B50"/>
    <w:rsid w:val="00F11BBB"/>
    <w:rsid w:val="00F11BF9"/>
    <w:rsid w:val="00F1212C"/>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65F"/>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6A3"/>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55D"/>
    <w:rsid w:val="00F328EC"/>
    <w:rsid w:val="00F3290F"/>
    <w:rsid w:val="00F32D9E"/>
    <w:rsid w:val="00F33030"/>
    <w:rsid w:val="00F33320"/>
    <w:rsid w:val="00F33590"/>
    <w:rsid w:val="00F33BF3"/>
    <w:rsid w:val="00F34156"/>
    <w:rsid w:val="00F342E2"/>
    <w:rsid w:val="00F345CB"/>
    <w:rsid w:val="00F3481C"/>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C85"/>
    <w:rsid w:val="00F40F33"/>
    <w:rsid w:val="00F415BB"/>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4F46"/>
    <w:rsid w:val="00F5606F"/>
    <w:rsid w:val="00F56476"/>
    <w:rsid w:val="00F5689A"/>
    <w:rsid w:val="00F56B82"/>
    <w:rsid w:val="00F56E8B"/>
    <w:rsid w:val="00F57655"/>
    <w:rsid w:val="00F577C0"/>
    <w:rsid w:val="00F57B96"/>
    <w:rsid w:val="00F60079"/>
    <w:rsid w:val="00F60279"/>
    <w:rsid w:val="00F60B6F"/>
    <w:rsid w:val="00F610FD"/>
    <w:rsid w:val="00F61147"/>
    <w:rsid w:val="00F619E1"/>
    <w:rsid w:val="00F61C05"/>
    <w:rsid w:val="00F61EC6"/>
    <w:rsid w:val="00F62204"/>
    <w:rsid w:val="00F623F6"/>
    <w:rsid w:val="00F62579"/>
    <w:rsid w:val="00F62A75"/>
    <w:rsid w:val="00F62D28"/>
    <w:rsid w:val="00F64E9E"/>
    <w:rsid w:val="00F6527C"/>
    <w:rsid w:val="00F65408"/>
    <w:rsid w:val="00F6561F"/>
    <w:rsid w:val="00F65EC5"/>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847"/>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5BD"/>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983"/>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0B9D"/>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880"/>
    <w:rsid w:val="00FC5B1C"/>
    <w:rsid w:val="00FC5BE7"/>
    <w:rsid w:val="00FC5D8A"/>
    <w:rsid w:val="00FC5F8C"/>
    <w:rsid w:val="00FC6068"/>
    <w:rsid w:val="00FC63C5"/>
    <w:rsid w:val="00FC7009"/>
    <w:rsid w:val="00FC731C"/>
    <w:rsid w:val="00FC7474"/>
    <w:rsid w:val="00FC74CE"/>
    <w:rsid w:val="00FC7633"/>
    <w:rsid w:val="00FC7650"/>
    <w:rsid w:val="00FC76C3"/>
    <w:rsid w:val="00FC7B87"/>
    <w:rsid w:val="00FD00D6"/>
    <w:rsid w:val="00FD0101"/>
    <w:rsid w:val="00FD0727"/>
    <w:rsid w:val="00FD07D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D78C1"/>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A4048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tabs>
        <w:tab w:val="clear" w:pos="5358"/>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2"/>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2"/>
    <w:link w:val="40"/>
    <w:qFormat/>
    <w:rsid w:val="00876A06"/>
    <w:pPr>
      <w:numPr>
        <w:ilvl w:val="3"/>
      </w:numPr>
      <w:outlineLvl w:val="3"/>
    </w:pPr>
    <w:rPr>
      <w:sz w:val="24"/>
    </w:rPr>
  </w:style>
  <w:style w:type="paragraph" w:styleId="5">
    <w:name w:val="heading 5"/>
    <w:aliases w:val="h5,Heading5"/>
    <w:basedOn w:val="4"/>
    <w:next w:val="a2"/>
    <w:link w:val="50"/>
    <w:qFormat/>
    <w:rsid w:val="00876A06"/>
    <w:pPr>
      <w:numPr>
        <w:ilvl w:val="0"/>
        <w:numId w:val="0"/>
      </w:numPr>
      <w:outlineLvl w:val="4"/>
    </w:pPr>
    <w:rPr>
      <w:sz w:val="22"/>
    </w:rPr>
  </w:style>
  <w:style w:type="paragraph" w:styleId="6">
    <w:name w:val="heading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character" w:customStyle="1" w:styleId="50">
    <w:name w:val="标题 5 字符"/>
    <w:aliases w:val="h5 字符,Heading5 字符"/>
    <w:link w:val="5"/>
    <w:qFormat/>
    <w:rsid w:val="00861D36"/>
    <w:rPr>
      <w:rFonts w:ascii="Arial" w:eastAsia="Arial" w:hAnsi="Arial"/>
      <w:sz w:val="22"/>
      <w:lang w:val="en-GB" w:eastAsia="en-US"/>
    </w:rPr>
  </w:style>
  <w:style w:type="paragraph" w:customStyle="1" w:styleId="H6">
    <w:name w:val="H6"/>
    <w:basedOn w:val="5"/>
    <w:next w:val="a2"/>
    <w:rsid w:val="009B4262"/>
    <w:pPr>
      <w:ind w:left="1985" w:hanging="1985"/>
      <w:outlineLvl w:val="9"/>
    </w:pPr>
    <w:rPr>
      <w:sz w:val="20"/>
    </w:rPr>
  </w:style>
  <w:style w:type="character" w:customStyle="1" w:styleId="60">
    <w:name w:val="标题 6 字符"/>
    <w:link w:val="6"/>
    <w:qFormat/>
    <w:rsid w:val="00861D36"/>
    <w:rPr>
      <w:rFonts w:ascii="Arial" w:eastAsia="Arial" w:hAnsi="Arial"/>
      <w:lang w:val="en-GB" w:eastAsia="en-US"/>
    </w:rPr>
  </w:style>
  <w:style w:type="character" w:customStyle="1" w:styleId="70">
    <w:name w:val="标题 7 字符"/>
    <w:link w:val="7"/>
    <w:rsid w:val="00861D36"/>
    <w:rPr>
      <w:rFonts w:ascii="Arial" w:eastAsia="Arial" w:hAnsi="Arial"/>
      <w:lang w:val="en-GB" w:eastAsia="en-US"/>
    </w:rPr>
  </w:style>
  <w:style w:type="character" w:customStyle="1" w:styleId="80">
    <w:name w:val="标题 8 字符"/>
    <w:link w:val="8"/>
    <w:rsid w:val="00861D36"/>
    <w:rPr>
      <w:rFonts w:ascii="Arial" w:eastAsia="Arial" w:hAnsi="Arial"/>
      <w:sz w:val="36"/>
      <w:lang w:val="en-GB" w:eastAsia="en-US"/>
    </w:rPr>
  </w:style>
  <w:style w:type="character" w:customStyle="1" w:styleId="90">
    <w:name w:val="标题 9 字符"/>
    <w:link w:val="9"/>
    <w:rsid w:val="00861D3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rsid w:val="009B4262"/>
    <w:pPr>
      <w:keepLines/>
      <w:tabs>
        <w:tab w:val="center" w:pos="4536"/>
        <w:tab w:val="right" w:pos="9072"/>
      </w:tabs>
    </w:pPr>
    <w:rPr>
      <w:noProof/>
    </w:rPr>
  </w:style>
  <w:style w:type="character" w:customStyle="1" w:styleId="ZGSM">
    <w:name w:val="ZGSM"/>
    <w:rsid w:val="009B4262"/>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11">
    <w:name w:val="index 1"/>
    <w:basedOn w:val="a2"/>
    <w:qFormat/>
    <w:rsid w:val="009B4262"/>
    <w:pPr>
      <w:keepLines/>
    </w:pPr>
  </w:style>
  <w:style w:type="paragraph" w:styleId="21">
    <w:name w:val="index 2"/>
    <w:basedOn w:val="11"/>
    <w:qFormat/>
    <w:rsid w:val="009B4262"/>
    <w:pPr>
      <w:ind w:left="284"/>
    </w:pPr>
  </w:style>
  <w:style w:type="paragraph" w:customStyle="1" w:styleId="TT">
    <w:name w:val="TT"/>
    <w:basedOn w:val="1"/>
    <w:next w:val="a2"/>
    <w:rsid w:val="009B4262"/>
    <w:pPr>
      <w:outlineLvl w:val="9"/>
    </w:pPr>
  </w:style>
  <w:style w:type="paragraph" w:styleId="a8">
    <w:name w:val="footer"/>
    <w:basedOn w:val="a6"/>
    <w:link w:val="a9"/>
    <w:rsid w:val="009B4262"/>
    <w:pPr>
      <w:jc w:val="center"/>
    </w:pPr>
    <w:rPr>
      <w:i/>
    </w:rPr>
  </w:style>
  <w:style w:type="character" w:customStyle="1" w:styleId="a9">
    <w:name w:val="页脚 字符"/>
    <w:link w:val="a8"/>
    <w:rsid w:val="00442B47"/>
    <w:rPr>
      <w:rFonts w:ascii="Arial" w:eastAsia="Times New Roman" w:hAnsi="Arial"/>
      <w:b/>
      <w:i/>
      <w:noProof/>
      <w:sz w:val="18"/>
      <w:lang w:val="en-GB" w:eastAsia="en-US"/>
    </w:rPr>
  </w:style>
  <w:style w:type="character" w:styleId="aa">
    <w:name w:val="footnote reference"/>
    <w:rsid w:val="009B4262"/>
    <w:rPr>
      <w:b/>
      <w:position w:val="6"/>
      <w:sz w:val="16"/>
    </w:rPr>
  </w:style>
  <w:style w:type="paragraph" w:styleId="ab">
    <w:name w:val="footnote text"/>
    <w:basedOn w:val="a2"/>
    <w:link w:val="ac"/>
    <w:rsid w:val="009B4262"/>
    <w:pPr>
      <w:keepLines/>
      <w:ind w:left="454" w:hanging="454"/>
    </w:pPr>
    <w:rPr>
      <w:sz w:val="16"/>
    </w:rPr>
  </w:style>
  <w:style w:type="character" w:customStyle="1" w:styleId="ac">
    <w:name w:val="脚注文本 字符"/>
    <w:link w:val="ab"/>
    <w:rsid w:val="00861D36"/>
    <w:rPr>
      <w:rFonts w:eastAsia="Times New Roman"/>
      <w:sz w:val="16"/>
      <w:lang w:val="en-GB" w:eastAsia="en-US"/>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paragraph" w:customStyle="1" w:styleId="TAR">
    <w:name w:val="TAR"/>
    <w:basedOn w:val="TAL"/>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rsid w:val="009B4262"/>
    <w:pPr>
      <w:ind w:left="851"/>
    </w:pPr>
  </w:style>
  <w:style w:type="paragraph" w:styleId="ad">
    <w:name w:val="List Number"/>
    <w:basedOn w:val="ae"/>
    <w:rsid w:val="009B4262"/>
  </w:style>
  <w:style w:type="paragraph" w:styleId="ae">
    <w:name w:val="List"/>
    <w:basedOn w:val="a2"/>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2"/>
    <w:uiPriority w:val="39"/>
    <w:rsid w:val="009B4262"/>
    <w:pPr>
      <w:ind w:left="1985" w:hanging="1985"/>
    </w:pPr>
  </w:style>
  <w:style w:type="paragraph" w:styleId="TOC7">
    <w:name w:val="toc 7"/>
    <w:basedOn w:val="TOC6"/>
    <w:next w:val="a2"/>
    <w:uiPriority w:val="39"/>
    <w:rsid w:val="009B4262"/>
    <w:pPr>
      <w:ind w:left="2268" w:hanging="2268"/>
    </w:pPr>
  </w:style>
  <w:style w:type="paragraph" w:styleId="23">
    <w:name w:val="List Bullet 2"/>
    <w:basedOn w:val="af"/>
    <w:rsid w:val="009B4262"/>
    <w:pPr>
      <w:ind w:left="851"/>
    </w:pPr>
  </w:style>
  <w:style w:type="paragraph" w:styleId="af">
    <w:name w:val="List Bullet"/>
    <w:basedOn w:val="ae"/>
    <w:rsid w:val="009B4262"/>
  </w:style>
  <w:style w:type="paragraph" w:customStyle="1" w:styleId="EditorsNote">
    <w:name w:val="Editor's Note"/>
    <w:basedOn w:val="NO"/>
    <w:link w:val="EditorsNoteChar"/>
    <w:qFormat/>
    <w:rsid w:val="009B4262"/>
    <w:rPr>
      <w:color w:val="FF0000"/>
    </w:rPr>
  </w:style>
  <w:style w:type="character" w:customStyle="1" w:styleId="EditorsNoteChar">
    <w:name w:val="Editor's Note Char"/>
    <w:aliases w:val="EN Char"/>
    <w:link w:val="EditorsNote"/>
    <w:qFormat/>
    <w:rsid w:val="00861D36"/>
    <w:rPr>
      <w:color w:val="FF0000"/>
      <w:lang w:val="en-GB" w:eastAsia="en-US"/>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character" w:customStyle="1" w:styleId="TANChar">
    <w:name w:val="TAN Char"/>
    <w:link w:val="TAN"/>
    <w:qFormat/>
    <w:locked/>
    <w:rsid w:val="00714228"/>
    <w:rPr>
      <w:rFonts w:ascii="Arial" w:hAnsi="Arial"/>
      <w:sz w:val="18"/>
      <w:lang w:val="en-GB" w:eastAsia="en-US"/>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e"/>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0">
    <w:name w:val="index heading"/>
    <w:basedOn w:val="a2"/>
    <w:next w:val="a2"/>
    <w:semiHidden/>
    <w:rsid w:val="004A4093"/>
    <w:pPr>
      <w:pBdr>
        <w:top w:val="single" w:sz="12" w:space="0" w:color="auto"/>
      </w:pBdr>
      <w:spacing w:before="360" w:after="240"/>
    </w:pPr>
    <w:rPr>
      <w:b/>
      <w:i/>
      <w:sz w:val="26"/>
    </w:rPr>
  </w:style>
  <w:style w:type="paragraph" w:styleId="af1">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2"/>
    <w:qFormat/>
    <w:rsid w:val="004A4093"/>
    <w:pPr>
      <w:spacing w:before="120" w:after="120"/>
    </w:pPr>
    <w:rPr>
      <w:b/>
    </w:rPr>
  </w:style>
  <w:style w:type="character" w:customStyle="1" w:styleId="af2">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1"/>
    <w:rsid w:val="00884938"/>
    <w:rPr>
      <w:rFonts w:eastAsia="Times New Roman"/>
      <w:b/>
      <w:lang w:val="en-GB" w:eastAsia="en-US"/>
    </w:rPr>
  </w:style>
  <w:style w:type="character" w:styleId="af3">
    <w:name w:val="Hyperlink"/>
    <w:rsid w:val="004A4093"/>
    <w:rPr>
      <w:color w:val="0000FF"/>
      <w:u w:val="single"/>
    </w:rPr>
  </w:style>
  <w:style w:type="character" w:styleId="af4">
    <w:name w:val="FollowedHyperlink"/>
    <w:semiHidden/>
    <w:rsid w:val="004A4093"/>
    <w:rPr>
      <w:color w:val="800080"/>
      <w:u w:val="single"/>
    </w:rPr>
  </w:style>
  <w:style w:type="paragraph" w:styleId="af5">
    <w:name w:val="Document Map"/>
    <w:basedOn w:val="a2"/>
    <w:semiHidden/>
    <w:rsid w:val="004A4093"/>
    <w:pPr>
      <w:shd w:val="clear" w:color="auto" w:fill="000080"/>
    </w:pPr>
    <w:rPr>
      <w:rFonts w:ascii="Tahoma" w:hAnsi="Tahoma"/>
    </w:rPr>
  </w:style>
  <w:style w:type="paragraph" w:styleId="af6">
    <w:name w:val="Plain Text"/>
    <w:basedOn w:val="a2"/>
    <w:link w:val="af7"/>
    <w:uiPriority w:val="99"/>
    <w:rsid w:val="004A4093"/>
    <w:rPr>
      <w:rFonts w:ascii="Courier New" w:hAnsi="Courier New"/>
      <w:lang w:val="nb-NO"/>
    </w:rPr>
  </w:style>
  <w:style w:type="character" w:customStyle="1" w:styleId="af7">
    <w:name w:val="纯文本 字符"/>
    <w:basedOn w:val="a3"/>
    <w:link w:val="af6"/>
    <w:uiPriority w:val="99"/>
    <w:rsid w:val="00861D36"/>
    <w:rPr>
      <w:rFonts w:ascii="Courier New" w:eastAsia="Times New Roman" w:hAnsi="Courier New"/>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9"/>
    <w:qFormat/>
    <w:rsid w:val="004A4093"/>
    <w:rPr>
      <w:rFonts w:eastAsia="MS Mincho"/>
      <w:lang w:eastAsia="en-GB"/>
    </w:r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8"/>
    <w:rsid w:val="00F1227B"/>
    <w:rPr>
      <w:lang w:val="en-GB" w:eastAsia="en-GB"/>
    </w:rPr>
  </w:style>
  <w:style w:type="paragraph" w:styleId="afa">
    <w:name w:val="Body Text Indent"/>
    <w:basedOn w:val="a2"/>
    <w:semiHidden/>
    <w:rsid w:val="004A4093"/>
    <w:pPr>
      <w:widowControl w:val="0"/>
      <w:ind w:left="210"/>
      <w:jc w:val="both"/>
    </w:pPr>
    <w:rPr>
      <w:snapToGrid w:val="0"/>
      <w:kern w:val="2"/>
      <w:sz w:val="21"/>
    </w:rPr>
  </w:style>
  <w:style w:type="paragraph" w:styleId="afb">
    <w:name w:val="table of figures"/>
    <w:basedOn w:val="a2"/>
    <w:next w:val="a2"/>
    <w:semiHidden/>
    <w:rsid w:val="004A4093"/>
    <w:pPr>
      <w:ind w:left="400" w:hanging="400"/>
      <w:jc w:val="center"/>
    </w:pPr>
    <w:rPr>
      <w:b/>
    </w:rPr>
  </w:style>
  <w:style w:type="paragraph" w:styleId="25">
    <w:name w:val="Body Text 2"/>
    <w:basedOn w:val="a2"/>
    <w:semiHidden/>
    <w:rsid w:val="004A4093"/>
    <w:rPr>
      <w:i/>
    </w:rPr>
  </w:style>
  <w:style w:type="paragraph" w:styleId="33">
    <w:name w:val="Body Text Indent 3"/>
    <w:basedOn w:val="a2"/>
    <w:semiHidden/>
    <w:rsid w:val="004A4093"/>
    <w:pPr>
      <w:ind w:left="1080"/>
    </w:pPr>
  </w:style>
  <w:style w:type="paragraph" w:styleId="afc">
    <w:name w:val="annotation text"/>
    <w:basedOn w:val="a2"/>
    <w:link w:val="afd"/>
    <w:uiPriority w:val="99"/>
    <w:qFormat/>
    <w:rsid w:val="00D10477"/>
    <w:pPr>
      <w:widowControl w:val="0"/>
      <w:spacing w:line="360" w:lineRule="atLeast"/>
    </w:pPr>
    <w:rPr>
      <w:rFonts w:ascii="Arial" w:eastAsia="–¾’©" w:hAnsi="Arial"/>
      <w:sz w:val="18"/>
    </w:rPr>
  </w:style>
  <w:style w:type="character" w:customStyle="1" w:styleId="afd">
    <w:name w:val="批注文字 字符"/>
    <w:basedOn w:val="a3"/>
    <w:link w:val="afc"/>
    <w:uiPriority w:val="99"/>
    <w:qFormat/>
    <w:rsid w:val="00861D36"/>
    <w:rPr>
      <w:rFonts w:ascii="Arial" w:eastAsia="–¾’©" w:hAnsi="Arial"/>
      <w:sz w:val="18"/>
      <w:lang w:val="en-GB" w:eastAsia="en-US"/>
    </w:rPr>
  </w:style>
  <w:style w:type="character" w:styleId="afe">
    <w:name w:val="page number"/>
    <w:basedOn w:val="a3"/>
    <w:semiHidden/>
    <w:rsid w:val="004A4093"/>
  </w:style>
  <w:style w:type="paragraph" w:styleId="34">
    <w:name w:val="Body Text 3"/>
    <w:basedOn w:val="a2"/>
    <w:semiHidden/>
    <w:rsid w:val="004A4093"/>
    <w:pPr>
      <w:keepNext/>
      <w:keepLines/>
    </w:pPr>
    <w:rPr>
      <w:rFonts w:eastAsia="Osaka"/>
      <w:color w:val="000000"/>
    </w:rPr>
  </w:style>
  <w:style w:type="paragraph" w:styleId="aff">
    <w:name w:val="Balloon Text"/>
    <w:basedOn w:val="a2"/>
    <w:link w:val="aff0"/>
    <w:semiHidden/>
    <w:qFormat/>
    <w:rsid w:val="004A4093"/>
    <w:rPr>
      <w:rFonts w:ascii="Tahoma" w:hAnsi="Tahoma" w:cs="Tahoma"/>
      <w:sz w:val="16"/>
      <w:szCs w:val="16"/>
    </w:rPr>
  </w:style>
  <w:style w:type="character" w:customStyle="1" w:styleId="aff0">
    <w:name w:val="批注框文本 字符"/>
    <w:basedOn w:val="a3"/>
    <w:link w:val="aff"/>
    <w:semiHidden/>
    <w:rsid w:val="00861D36"/>
    <w:rPr>
      <w:rFonts w:ascii="Tahoma" w:eastAsia="Times New Roman" w:hAnsi="Tahoma" w:cs="Tahoma"/>
      <w:sz w:val="16"/>
      <w:szCs w:val="16"/>
      <w:lang w:val="en-GB" w:eastAsia="en-US"/>
    </w:rPr>
  </w:style>
  <w:style w:type="table" w:styleId="aff1">
    <w:name w:val="Table Grid"/>
    <w:basedOn w:val="a4"/>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qFormat/>
    <w:rsid w:val="00373EA6"/>
    <w:rPr>
      <w:sz w:val="16"/>
      <w:szCs w:val="16"/>
    </w:rPr>
  </w:style>
  <w:style w:type="paragraph" w:styleId="aff3">
    <w:name w:val="annotation subject"/>
    <w:basedOn w:val="afc"/>
    <w:next w:val="afc"/>
    <w:link w:val="aff4"/>
    <w:qFormat/>
    <w:rsid w:val="00373EA6"/>
    <w:pPr>
      <w:widowControl/>
      <w:spacing w:line="240" w:lineRule="auto"/>
    </w:pPr>
    <w:rPr>
      <w:rFonts w:ascii="Times New Roman" w:eastAsia="Times New Roman"/>
      <w:b/>
      <w:bCs/>
      <w:sz w:val="20"/>
      <w:lang w:eastAsia="en-GB"/>
    </w:rPr>
  </w:style>
  <w:style w:type="character" w:customStyle="1" w:styleId="aff4">
    <w:name w:val="批注主题 字符"/>
    <w:basedOn w:val="afd"/>
    <w:link w:val="aff3"/>
    <w:rsid w:val="00861D36"/>
    <w:rPr>
      <w:rFonts w:ascii="Arial" w:eastAsia="Times New Roman" w:hAnsi="Arial"/>
      <w:b/>
      <w:bCs/>
      <w:sz w:val="18"/>
      <w:lang w:val="en-GB"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5">
    <w:name w:val="样式 页眉"/>
    <w:basedOn w:val="a6"/>
    <w:link w:val="Char0"/>
    <w:rsid w:val="00572A4C"/>
    <w:rPr>
      <w:rFonts w:eastAsia="Arial"/>
      <w:b w:val="0"/>
      <w:bCs/>
      <w:sz w:val="22"/>
    </w:rPr>
  </w:style>
  <w:style w:type="character" w:customStyle="1" w:styleId="Char0">
    <w:name w:val="样式 页眉 Char"/>
    <w:link w:val="aff5"/>
    <w:rsid w:val="00572A4C"/>
    <w:rPr>
      <w:rFonts w:ascii="Arial" w:eastAsia="Arial" w:hAnsi="Arial"/>
      <w:b w:val="0"/>
      <w:bCs/>
      <w:noProof/>
      <w:sz w:val="22"/>
      <w:lang w:val="en-GB" w:eastAsia="en-US" w:bidi="ar-SA"/>
    </w:rPr>
  </w:style>
  <w:style w:type="paragraph" w:customStyle="1" w:styleId="a0">
    <w:name w:val="表格题注"/>
    <w:next w:val="a2"/>
    <w:rsid w:val="00627325"/>
    <w:pPr>
      <w:numPr>
        <w:numId w:val="2"/>
      </w:numPr>
      <w:spacing w:beforeLines="50" w:afterLines="50"/>
      <w:jc w:val="center"/>
    </w:pPr>
    <w:rPr>
      <w:rFonts w:eastAsia="Times New Roman"/>
      <w:b/>
      <w:lang w:val="en-GB"/>
    </w:rPr>
  </w:style>
  <w:style w:type="paragraph" w:customStyle="1" w:styleId="a1">
    <w:name w:val="插图题注"/>
    <w:next w:val="a2"/>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e"/>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2"/>
    <w:link w:val="EXChar"/>
    <w:qFormat/>
    <w:rsid w:val="008C33BB"/>
    <w:pPr>
      <w:keepLines/>
      <w:ind w:left="1702" w:hanging="1418"/>
    </w:pPr>
    <w:rPr>
      <w:rFonts w:eastAsia="宋体"/>
      <w:lang w:eastAsia="ja-JP"/>
    </w:rPr>
  </w:style>
  <w:style w:type="character" w:customStyle="1" w:styleId="EXChar">
    <w:name w:val="EX Char"/>
    <w:link w:val="EX"/>
    <w:qFormat/>
    <w:locked/>
    <w:rsid w:val="00861D36"/>
    <w:rPr>
      <w:rFonts w:eastAsia="宋体"/>
      <w:lang w:val="en-GB"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B2Char">
    <w:name w:val="B2 Char"/>
    <w:link w:val="B2"/>
    <w:qFormat/>
    <w:rsid w:val="005557DE"/>
    <w:rPr>
      <w:lang w:val="en-GB" w:eastAsia="en-US"/>
    </w:rPr>
  </w:style>
  <w:style w:type="character" w:customStyle="1" w:styleId="msoins0">
    <w:name w:val="msoins"/>
    <w:basedOn w:val="a3"/>
    <w:rsid w:val="009B354D"/>
  </w:style>
  <w:style w:type="paragraph" w:customStyle="1" w:styleId="FBCharCharCharChar1CharCharCharCharCharCharCharChar1CharCharCharCharCharChar">
    <w:name w:val="FB Char Char Char Char1 Char Char Char Char Char Char Char Char1 Char Char Char Char Char Char"/>
    <w:next w:val="a2"/>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character" w:customStyle="1" w:styleId="B4Char">
    <w:name w:val="B4 Char"/>
    <w:link w:val="B4"/>
    <w:qFormat/>
    <w:rsid w:val="00861D36"/>
    <w:rPr>
      <w:rFonts w:eastAsia="宋体"/>
      <w:snapToGrid w:val="0"/>
      <w:color w:val="000000"/>
      <w:sz w:val="21"/>
      <w:lang w:val="en-GB"/>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R4_bullets"/>
    <w:basedOn w:val="a2"/>
    <w:link w:val="aff7"/>
    <w:uiPriority w:val="34"/>
    <w:qFormat/>
    <w:rsid w:val="00ED0D64"/>
    <w:pPr>
      <w:ind w:firstLineChars="200" w:firstLine="420"/>
    </w:pPr>
  </w:style>
  <w:style w:type="character" w:customStyle="1" w:styleId="af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sid w:val="004D3A15"/>
    <w:rPr>
      <w:rFonts w:eastAsia="Times New Roman"/>
      <w:lang w:val="en-GB" w:eastAsia="en-US"/>
    </w:rPr>
  </w:style>
  <w:style w:type="paragraph" w:customStyle="1" w:styleId="CRCoverPage">
    <w:name w:val="CR Cover Page"/>
    <w:next w:val="a2"/>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qFormat/>
    <w:rsid w:val="00962989"/>
    <w:rPr>
      <w:rFonts w:ascii="Arial" w:eastAsia="宋体" w:hAnsi="Arial"/>
      <w:lang w:eastAsia="en-US" w:bidi="ar-SA"/>
    </w:rPr>
  </w:style>
  <w:style w:type="paragraph" w:styleId="aff8">
    <w:name w:val="Revision"/>
    <w:hidden/>
    <w:uiPriority w:val="99"/>
    <w:semiHidden/>
    <w:qFormat/>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2"/>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2"/>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2"/>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link w:val="TFChar"/>
    <w:qFormat/>
    <w:rsid w:val="00BF51D9"/>
    <w:pPr>
      <w:keepNext w:val="0"/>
      <w:overflowPunct/>
      <w:autoSpaceDE/>
      <w:autoSpaceDN/>
      <w:adjustRightInd/>
      <w:spacing w:before="0" w:after="240"/>
      <w:textAlignment w:val="auto"/>
    </w:pPr>
    <w:rPr>
      <w:rFonts w:eastAsia="宋体"/>
    </w:rPr>
  </w:style>
  <w:style w:type="character" w:customStyle="1" w:styleId="TFChar">
    <w:name w:val="TF Char"/>
    <w:link w:val="TF"/>
    <w:qFormat/>
    <w:rsid w:val="00861D36"/>
    <w:rPr>
      <w:rFonts w:ascii="Arial" w:eastAsia="宋体" w:hAnsi="Arial"/>
      <w:b/>
      <w:lang w:val="en-GB" w:eastAsia="en-US"/>
    </w:rPr>
  </w:style>
  <w:style w:type="character" w:customStyle="1" w:styleId="B2Car">
    <w:name w:val="B2 Car"/>
    <w:rsid w:val="00B416A3"/>
    <w:rPr>
      <w:lang w:val="en-GB" w:eastAsia="en-US"/>
    </w:rPr>
  </w:style>
  <w:style w:type="paragraph" w:styleId="aff9">
    <w:name w:val="Title"/>
    <w:basedOn w:val="a2"/>
    <w:next w:val="a2"/>
    <w:link w:val="affa"/>
    <w:qFormat/>
    <w:rsid w:val="001B7E7E"/>
    <w:pPr>
      <w:spacing w:before="240" w:after="60"/>
      <w:jc w:val="center"/>
      <w:outlineLvl w:val="0"/>
    </w:pPr>
    <w:rPr>
      <w:rFonts w:ascii="Calibri Light" w:eastAsia="宋体" w:hAnsi="Calibri Light"/>
      <w:b/>
      <w:bCs/>
      <w:sz w:val="32"/>
      <w:szCs w:val="32"/>
    </w:rPr>
  </w:style>
  <w:style w:type="character" w:customStyle="1" w:styleId="affa">
    <w:name w:val="标题 字符"/>
    <w:link w:val="aff9"/>
    <w:rsid w:val="001B7E7E"/>
    <w:rPr>
      <w:rFonts w:ascii="Calibri Light" w:eastAsia="宋体" w:hAnsi="Calibri Light" w:cs="Times New Roman"/>
      <w:b/>
      <w:bCs/>
      <w:sz w:val="32"/>
      <w:szCs w:val="32"/>
      <w:lang w:val="en-GB" w:eastAsia="en-US"/>
    </w:rPr>
  </w:style>
  <w:style w:type="paragraph" w:styleId="affb">
    <w:name w:val="Normal (Web)"/>
    <w:basedOn w:val="a2"/>
    <w:unhideWhenUsed/>
    <w:qFormat/>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2"/>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2"/>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4"/>
    <w:next w:val="aff1"/>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next w:val="aff1"/>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
    <w:name w:val="佐藤２"/>
    <w:basedOn w:val="a2"/>
    <w:uiPriority w:val="99"/>
    <w:qFormat/>
    <w:rsid w:val="00FC5880"/>
    <w:pPr>
      <w:numPr>
        <w:numId w:val="6"/>
      </w:numPr>
      <w:overflowPunct/>
      <w:autoSpaceDE/>
      <w:autoSpaceDN/>
      <w:adjustRightInd/>
      <w:textAlignment w:val="auto"/>
    </w:pPr>
    <w:rPr>
      <w:rFonts w:eastAsia="MS Gothic"/>
      <w:sz w:val="24"/>
      <w:lang w:eastAsia="ja-JP"/>
    </w:rPr>
  </w:style>
  <w:style w:type="paragraph" w:customStyle="1" w:styleId="Proposal">
    <w:name w:val="Proposal"/>
    <w:basedOn w:val="af8"/>
    <w:qFormat/>
    <w:rsid w:val="00FC5880"/>
    <w:pPr>
      <w:numPr>
        <w:numId w:val="7"/>
      </w:numPr>
      <w:tabs>
        <w:tab w:val="left" w:pos="936"/>
        <w:tab w:val="left" w:pos="1701"/>
      </w:tabs>
      <w:overflowPunct/>
      <w:autoSpaceDE/>
      <w:autoSpaceDN/>
      <w:adjustRightInd/>
      <w:spacing w:after="120" w:line="259" w:lineRule="auto"/>
      <w:ind w:left="936" w:hanging="936"/>
      <w:jc w:val="both"/>
      <w:textAlignment w:val="auto"/>
    </w:pPr>
    <w:rPr>
      <w:rFonts w:ascii="Arial" w:eastAsia="Calibri" w:hAnsi="Arial" w:cs="Arial"/>
      <w:b/>
      <w:bCs/>
      <w:sz w:val="22"/>
      <w:szCs w:val="22"/>
      <w:lang w:eastAsia="zh-CN"/>
    </w:rPr>
  </w:style>
  <w:style w:type="paragraph" w:customStyle="1" w:styleId="Agreement">
    <w:name w:val="Agreement"/>
    <w:basedOn w:val="a2"/>
    <w:next w:val="Doc-text2"/>
    <w:qFormat/>
    <w:rsid w:val="00F40C85"/>
    <w:pPr>
      <w:numPr>
        <w:numId w:val="12"/>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FP">
    <w:name w:val="FP"/>
    <w:basedOn w:val="a2"/>
    <w:qFormat/>
    <w:rsid w:val="00861D36"/>
    <w:pPr>
      <w:spacing w:after="0"/>
    </w:pPr>
    <w:rPr>
      <w:lang w:eastAsia="ja-JP"/>
    </w:rPr>
  </w:style>
  <w:style w:type="paragraph" w:customStyle="1" w:styleId="EW">
    <w:name w:val="EW"/>
    <w:basedOn w:val="EX"/>
    <w:qFormat/>
    <w:rsid w:val="00861D36"/>
    <w:pPr>
      <w:spacing w:after="0"/>
    </w:pPr>
    <w:rPr>
      <w:rFonts w:eastAsia="Times New Roman"/>
    </w:rPr>
  </w:style>
  <w:style w:type="character" w:customStyle="1" w:styleId="B1Char1">
    <w:name w:val="B1 Char1"/>
    <w:qFormat/>
    <w:rsid w:val="00861D36"/>
    <w:rPr>
      <w:rFonts w:eastAsia="Times New Roman"/>
      <w:lang w:val="en-GB" w:eastAsia="ja-JP"/>
    </w:rPr>
  </w:style>
  <w:style w:type="character" w:customStyle="1" w:styleId="B3Char2">
    <w:name w:val="B3 Char2"/>
    <w:qFormat/>
    <w:rsid w:val="00861D36"/>
    <w:rPr>
      <w:rFonts w:eastAsia="Times New Roman"/>
      <w:lang w:val="en-GB" w:eastAsia="ja-JP"/>
    </w:rPr>
  </w:style>
  <w:style w:type="paragraph" w:customStyle="1" w:styleId="B5">
    <w:name w:val="B5"/>
    <w:basedOn w:val="51"/>
    <w:link w:val="B5Char"/>
    <w:qFormat/>
    <w:rsid w:val="00861D36"/>
    <w:rPr>
      <w:lang w:eastAsia="ja-JP"/>
    </w:rPr>
  </w:style>
  <w:style w:type="character" w:customStyle="1" w:styleId="B5Char">
    <w:name w:val="B5 Char"/>
    <w:link w:val="B5"/>
    <w:qFormat/>
    <w:rsid w:val="00861D36"/>
    <w:rPr>
      <w:rFonts w:eastAsia="Times New Roman"/>
      <w:lang w:val="en-GB" w:eastAsia="ja-JP"/>
    </w:rPr>
  </w:style>
  <w:style w:type="paragraph" w:customStyle="1" w:styleId="B6">
    <w:name w:val="B6"/>
    <w:basedOn w:val="B5"/>
    <w:link w:val="B6Char"/>
    <w:qFormat/>
    <w:rsid w:val="00861D36"/>
    <w:pPr>
      <w:ind w:left="1985"/>
    </w:pPr>
    <w:rPr>
      <w:lang w:val="en-US"/>
    </w:rPr>
  </w:style>
  <w:style w:type="character" w:customStyle="1" w:styleId="B6Char">
    <w:name w:val="B6 Char"/>
    <w:link w:val="B6"/>
    <w:qFormat/>
    <w:rsid w:val="00861D36"/>
    <w:rPr>
      <w:rFonts w:eastAsia="Times New Roman"/>
      <w:lang w:eastAsia="ja-JP"/>
    </w:rPr>
  </w:style>
  <w:style w:type="paragraph" w:customStyle="1" w:styleId="B7">
    <w:name w:val="B7"/>
    <w:basedOn w:val="B6"/>
    <w:link w:val="B7Char"/>
    <w:qFormat/>
    <w:rsid w:val="00861D36"/>
    <w:pPr>
      <w:ind w:left="2269"/>
    </w:pPr>
  </w:style>
  <w:style w:type="character" w:customStyle="1" w:styleId="B7Char">
    <w:name w:val="B7 Char"/>
    <w:link w:val="B7"/>
    <w:qFormat/>
    <w:rsid w:val="00861D36"/>
    <w:rPr>
      <w:rFonts w:eastAsia="Times New Roman"/>
      <w:lang w:eastAsia="ja-JP"/>
    </w:rPr>
  </w:style>
  <w:style w:type="paragraph" w:customStyle="1" w:styleId="B8">
    <w:name w:val="B8"/>
    <w:basedOn w:val="B7"/>
    <w:qFormat/>
    <w:rsid w:val="00861D36"/>
    <w:pPr>
      <w:ind w:left="2552"/>
    </w:pPr>
  </w:style>
  <w:style w:type="paragraph" w:customStyle="1" w:styleId="NF">
    <w:name w:val="NF"/>
    <w:basedOn w:val="NO"/>
    <w:rsid w:val="00861D36"/>
    <w:pPr>
      <w:keepNext/>
      <w:spacing w:after="0"/>
    </w:pPr>
    <w:rPr>
      <w:rFonts w:ascii="Arial" w:eastAsia="Times New Roman" w:hAnsi="Arial"/>
      <w:sz w:val="18"/>
      <w:lang w:eastAsia="ja-JP"/>
    </w:rPr>
  </w:style>
  <w:style w:type="paragraph" w:customStyle="1" w:styleId="B9">
    <w:name w:val="B9"/>
    <w:basedOn w:val="B8"/>
    <w:qFormat/>
    <w:rsid w:val="00861D36"/>
    <w:pPr>
      <w:ind w:left="2836"/>
    </w:pPr>
  </w:style>
  <w:style w:type="paragraph" w:customStyle="1" w:styleId="B10">
    <w:name w:val="B10"/>
    <w:basedOn w:val="B5"/>
    <w:link w:val="B10Char"/>
    <w:qFormat/>
    <w:rsid w:val="00861D36"/>
    <w:pPr>
      <w:ind w:left="3119"/>
    </w:pPr>
  </w:style>
  <w:style w:type="character" w:customStyle="1" w:styleId="B10Char">
    <w:name w:val="B10 Char"/>
    <w:basedOn w:val="B5Char"/>
    <w:link w:val="B10"/>
    <w:rsid w:val="00861D36"/>
    <w:rPr>
      <w:rFonts w:eastAsia="Times New Roman"/>
      <w:lang w:val="en-GB" w:eastAsia="ja-JP"/>
    </w:rPr>
  </w:style>
  <w:style w:type="character" w:styleId="affc">
    <w:name w:val="Emphasis"/>
    <w:basedOn w:val="a3"/>
    <w:uiPriority w:val="20"/>
    <w:qFormat/>
    <w:rsid w:val="00861D36"/>
    <w:rPr>
      <w:i/>
      <w:iCs/>
    </w:rPr>
  </w:style>
  <w:style w:type="character" w:customStyle="1" w:styleId="normaltextrun">
    <w:name w:val="normaltextrun"/>
    <w:basedOn w:val="a3"/>
    <w:rsid w:val="00861D36"/>
  </w:style>
  <w:style w:type="character" w:customStyle="1" w:styleId="CharChar3">
    <w:name w:val="Char Char3"/>
    <w:rsid w:val="00861D36"/>
    <w:rPr>
      <w:rFonts w:ascii="Courier New" w:hAnsi="Courier New"/>
      <w:lang w:val="nb-NO"/>
    </w:rPr>
  </w:style>
  <w:style w:type="character" w:customStyle="1" w:styleId="fontstyle01">
    <w:name w:val="fontstyle01"/>
    <w:basedOn w:val="a3"/>
    <w:rsid w:val="00861D36"/>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861D36"/>
    <w:pPr>
      <w:overflowPunct/>
      <w:autoSpaceDE/>
      <w:autoSpaceDN/>
      <w:adjustRightInd/>
      <w:spacing w:after="120" w:line="259" w:lineRule="auto"/>
      <w:ind w:hanging="22"/>
      <w:jc w:val="both"/>
      <w:textAlignment w:val="auto"/>
    </w:pPr>
    <w:rPr>
      <w:rFonts w:ascii="Arial" w:hAnsi="Arial"/>
      <w:sz w:val="24"/>
      <w:szCs w:val="24"/>
      <w:lang w:eastAsia="en-US"/>
    </w:rPr>
  </w:style>
  <w:style w:type="character" w:customStyle="1" w:styleId="3GPPNormalTextChar">
    <w:name w:val="3GPP Normal Text Char"/>
    <w:link w:val="3GPPNormalText"/>
    <w:qFormat/>
    <w:rsid w:val="00861D36"/>
    <w:rPr>
      <w:rFonts w:ascii="Arial" w:hAnsi="Arial"/>
      <w:sz w:val="24"/>
      <w:szCs w:val="24"/>
      <w:lang w:val="en-GB" w:eastAsia="en-US"/>
    </w:rPr>
  </w:style>
  <w:style w:type="paragraph" w:customStyle="1" w:styleId="affd">
    <w:name w:val="列"/>
    <w:aliases w:val="列表段"/>
    <w:basedOn w:val="a2"/>
    <w:next w:val="aff6"/>
    <w:link w:val="Char2"/>
    <w:uiPriority w:val="34"/>
    <w:qFormat/>
    <w:rsid w:val="00535C1E"/>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x-none" w:eastAsia="x-none"/>
    </w:rPr>
  </w:style>
  <w:style w:type="character" w:customStyle="1" w:styleId="Char2">
    <w:name w:val="列出段落 Char"/>
    <w:aliases w:val="- Bullets Char,목록 단락 Char,?? ?? Char,????? Char,???? Char,Lista1 Char,列出段落1 Char,中等深浅网格 1 - 着色 21 Char,¥¡¡¡¡ì¬º¥¹¥È¶ÎÂä Char,ÁÐ³ö¶ÎÂä Char,列表段落1 Char,—ño’i—Ž Char,¥ê¥¹¥È¶ÎÂä Char,列表段落 Char,1st level - Bullet List Paragraph Char,목록단락 Char"/>
    <w:link w:val="affd"/>
    <w:uiPriority w:val="34"/>
    <w:qFormat/>
    <w:locked/>
    <w:rsid w:val="00535C1E"/>
    <w:rPr>
      <w:rFonts w:ascii="Calibri" w:eastAsia="宋体" w:hAnsi="Calibri"/>
      <w:kern w:val="2"/>
      <w:sz w:val="21"/>
      <w:szCs w:val="22"/>
      <w:lang w:val="x-none" w:eastAsia="x-none"/>
    </w:rPr>
  </w:style>
  <w:style w:type="character" w:styleId="affe">
    <w:name w:val="Unresolved Mention"/>
    <w:basedOn w:val="a3"/>
    <w:uiPriority w:val="99"/>
    <w:semiHidden/>
    <w:unhideWhenUsed/>
    <w:rsid w:val="00174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689">
      <w:bodyDiv w:val="1"/>
      <w:marLeft w:val="0"/>
      <w:marRight w:val="0"/>
      <w:marTop w:val="0"/>
      <w:marBottom w:val="0"/>
      <w:divBdr>
        <w:top w:val="none" w:sz="0" w:space="0" w:color="auto"/>
        <w:left w:val="none" w:sz="0" w:space="0" w:color="auto"/>
        <w:bottom w:val="none" w:sz="0" w:space="0" w:color="auto"/>
        <w:right w:val="none" w:sz="0" w:space="0" w:color="auto"/>
      </w:divBdr>
    </w:div>
    <w:div w:id="63263078">
      <w:bodyDiv w:val="1"/>
      <w:marLeft w:val="0"/>
      <w:marRight w:val="0"/>
      <w:marTop w:val="0"/>
      <w:marBottom w:val="0"/>
      <w:divBdr>
        <w:top w:val="none" w:sz="0" w:space="0" w:color="auto"/>
        <w:left w:val="none" w:sz="0" w:space="0" w:color="auto"/>
        <w:bottom w:val="none" w:sz="0" w:space="0" w:color="auto"/>
        <w:right w:val="none" w:sz="0" w:space="0" w:color="auto"/>
      </w:divBdr>
    </w:div>
    <w:div w:id="11760377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21097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7031">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28812395">
      <w:bodyDiv w:val="1"/>
      <w:marLeft w:val="0"/>
      <w:marRight w:val="0"/>
      <w:marTop w:val="0"/>
      <w:marBottom w:val="0"/>
      <w:divBdr>
        <w:top w:val="none" w:sz="0" w:space="0" w:color="auto"/>
        <w:left w:val="none" w:sz="0" w:space="0" w:color="auto"/>
        <w:bottom w:val="none" w:sz="0" w:space="0" w:color="auto"/>
        <w:right w:val="none" w:sz="0" w:space="0" w:color="auto"/>
      </w:divBdr>
    </w:div>
    <w:div w:id="50667091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8492134">
      <w:bodyDiv w:val="1"/>
      <w:marLeft w:val="0"/>
      <w:marRight w:val="0"/>
      <w:marTop w:val="0"/>
      <w:marBottom w:val="0"/>
      <w:divBdr>
        <w:top w:val="none" w:sz="0" w:space="0" w:color="auto"/>
        <w:left w:val="none" w:sz="0" w:space="0" w:color="auto"/>
        <w:bottom w:val="none" w:sz="0" w:space="0" w:color="auto"/>
        <w:right w:val="none" w:sz="0" w:space="0" w:color="auto"/>
      </w:divBdr>
    </w:div>
    <w:div w:id="645665523">
      <w:bodyDiv w:val="1"/>
      <w:marLeft w:val="0"/>
      <w:marRight w:val="0"/>
      <w:marTop w:val="0"/>
      <w:marBottom w:val="0"/>
      <w:divBdr>
        <w:top w:val="none" w:sz="0" w:space="0" w:color="auto"/>
        <w:left w:val="none" w:sz="0" w:space="0" w:color="auto"/>
        <w:bottom w:val="none" w:sz="0" w:space="0" w:color="auto"/>
        <w:right w:val="none" w:sz="0" w:space="0" w:color="auto"/>
      </w:divBdr>
    </w:div>
    <w:div w:id="720514640">
      <w:bodyDiv w:val="1"/>
      <w:marLeft w:val="0"/>
      <w:marRight w:val="0"/>
      <w:marTop w:val="0"/>
      <w:marBottom w:val="0"/>
      <w:divBdr>
        <w:top w:val="none" w:sz="0" w:space="0" w:color="auto"/>
        <w:left w:val="none" w:sz="0" w:space="0" w:color="auto"/>
        <w:bottom w:val="none" w:sz="0" w:space="0" w:color="auto"/>
        <w:right w:val="none" w:sz="0" w:space="0" w:color="auto"/>
      </w:divBdr>
    </w:div>
    <w:div w:id="790636130">
      <w:bodyDiv w:val="1"/>
      <w:marLeft w:val="0"/>
      <w:marRight w:val="0"/>
      <w:marTop w:val="0"/>
      <w:marBottom w:val="0"/>
      <w:divBdr>
        <w:top w:val="none" w:sz="0" w:space="0" w:color="auto"/>
        <w:left w:val="none" w:sz="0" w:space="0" w:color="auto"/>
        <w:bottom w:val="none" w:sz="0" w:space="0" w:color="auto"/>
        <w:right w:val="none" w:sz="0" w:space="0" w:color="auto"/>
      </w:divBdr>
    </w:div>
    <w:div w:id="795829444">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08741784">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185628506">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3130266">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7045123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58742359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07724290">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2A0AB66-1CEB-4399-B161-31E2FE6C1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67</TotalTime>
  <Pages>3</Pages>
  <Words>1232</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 HiSilicon</cp:lastModifiedBy>
  <cp:revision>11</cp:revision>
  <cp:lastPrinted>2010-01-06T08:23:00Z</cp:lastPrinted>
  <dcterms:created xsi:type="dcterms:W3CDTF">2023-02-03T03:51:00Z</dcterms:created>
  <dcterms:modified xsi:type="dcterms:W3CDTF">2023-02-17T08:04:00Z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(3)02/IKyCMZ5uPNwItQskGAUL4EeYDYHT13axaPFlPXfKyQVrREqcRB55vzUFN7r00MAUyYF6l
vtgOuFBJy9McnJ2kCZLVtLCLkCCUblDBzf8ggGSTWKsbn3UrxS+bfE7eQPF7O8Ee9cnp8aNI
OPJB7BybgTqStD/7ull6nwKDL+0YSu7YFAxKjq10knW1kBDCQL9vNig00G2WF85TGSEG72d9
zOIecls4Rb844jJ2qr</vt:lpwstr>
  </property>
  <property fmtid="{D5CDD505-2E9C-101B-9397-08002B2CF9AE}" pid="11" name="_2015_ms_pID_7253431">
    <vt:lpwstr>ThfAMzwzkbJVr0KLQwc0QbK+y7IpOgBB8tW6wR/U+zcQnjb7PWACvh
er5FOAolfMWSkN0vxP2G7BdIbVtiFpJpR4+lza/jA/UbmR90B4MlSvTzt1DBEwXcKpLUiUIT
EdH/gIVX2bqH2u9TTq5HPgaS7n+Wf0g/UlPv6KGuEqKhQnc6RC5xGlSnSo4v3p5cbP0GQNM2
MZOVXpeTviEQ38VSwR7jbnTUyxTj0zNL1HJX</vt:lpwstr>
  </property>
  <property fmtid="{D5CDD505-2E9C-101B-9397-08002B2CF9AE}" pid="12" name="_2015_ms_pID_7253432">
    <vt:lpwstr>hBrbE+jUXUOjwLYyYRqF0fzz2opxSqCTlo7R
s7bAhULLS6jgC2+Xv1w3yCR9vb9j1cwVAaDAmA8bfMlljz1A2I0=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1674868847</vt:lpwstr>
  </property>
</Properties>
</file>